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A7C39C" w14:textId="77777777" w:rsidR="0031047A" w:rsidRDefault="00331730">
      <w:r>
        <w:t>ESTUDO TÉCNICO PRELIMINAR</w:t>
      </w:r>
    </w:p>
    <w:p w14:paraId="12B6AAFD" w14:textId="77777777" w:rsidR="0031047A" w:rsidRDefault="00331730">
      <w:r>
        <w:t>Lei nº 14.133 – 1º de abril de 2021</w:t>
      </w:r>
    </w:p>
    <w:p w14:paraId="672A6659" w14:textId="77777777" w:rsidR="0031047A" w:rsidRDefault="0031047A"/>
    <w:p w14:paraId="0A37501D" w14:textId="77777777" w:rsidR="0031047A" w:rsidRDefault="0031047A"/>
    <w:p w14:paraId="5DAB6C7B" w14:textId="77777777" w:rsidR="0031047A" w:rsidRDefault="0031047A"/>
    <w:tbl>
      <w:tblPr>
        <w:tblW w:w="9725" w:type="dxa"/>
        <w:tblInd w:w="55" w:type="dxa"/>
        <w:tblLayout w:type="fixed"/>
        <w:tblCellMar>
          <w:top w:w="55" w:type="dxa"/>
          <w:left w:w="55" w:type="dxa"/>
          <w:bottom w:w="55" w:type="dxa"/>
          <w:right w:w="55" w:type="dxa"/>
        </w:tblCellMar>
        <w:tblLook w:val="04A0" w:firstRow="1" w:lastRow="0" w:firstColumn="1" w:lastColumn="0" w:noHBand="0" w:noVBand="1"/>
      </w:tblPr>
      <w:tblGrid>
        <w:gridCol w:w="9725"/>
      </w:tblGrid>
      <w:tr w:rsidR="0031047A" w14:paraId="2CD6CAB2" w14:textId="77777777" w:rsidTr="0F1DBF3F">
        <w:tc>
          <w:tcPr>
            <w:tcW w:w="97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C8E5C" w14:textId="3D837490" w:rsidR="0031047A" w:rsidRDefault="006A1A97" w:rsidP="0F1DBF3F">
            <w:pPr>
              <w:pStyle w:val="Contedodatabela"/>
              <w:rPr>
                <w:b/>
                <w:bCs/>
                <w:color w:val="FF0000"/>
                <w:sz w:val="22"/>
                <w:szCs w:val="22"/>
              </w:rPr>
            </w:pPr>
            <w:r>
              <w:rPr>
                <w:b/>
                <w:bCs/>
                <w:color w:val="000000" w:themeColor="text1"/>
                <w:sz w:val="22"/>
                <w:szCs w:val="22"/>
              </w:rPr>
              <w:t>Data da Elaboração: 19/01/26</w:t>
            </w:r>
            <w:bookmarkStart w:id="0" w:name="_GoBack"/>
            <w:bookmarkEnd w:id="0"/>
          </w:p>
        </w:tc>
      </w:tr>
    </w:tbl>
    <w:p w14:paraId="02EB378F" w14:textId="77777777" w:rsidR="0031047A" w:rsidRDefault="0031047A"/>
    <w:p w14:paraId="40DD437D" w14:textId="77777777" w:rsidR="0031047A" w:rsidRDefault="00331730">
      <w:r>
        <w:t>1. OBJETO</w:t>
      </w:r>
    </w:p>
    <w:p w14:paraId="6A05A809" w14:textId="77777777" w:rsidR="0031047A" w:rsidRDefault="0031047A"/>
    <w:p w14:paraId="28973D4E" w14:textId="15DEF1A0" w:rsidR="0031047A" w:rsidRDefault="00331730">
      <w:r>
        <w:t xml:space="preserve">Este Estudo Técnico Preliminar tem por objeto a contratação de empresa </w:t>
      </w:r>
      <w:r w:rsidR="004828EE">
        <w:rPr>
          <w:color w:val="000000"/>
        </w:rPr>
        <w:t>de serviços de Recuperação e Restauração do Palácio Museu Olímpio Campos (PMOC), em Aracaju/se.</w:t>
      </w:r>
    </w:p>
    <w:p w14:paraId="5A39BBE3" w14:textId="77777777" w:rsidR="0031047A" w:rsidRDefault="0031047A"/>
    <w:p w14:paraId="41C8F396" w14:textId="77777777" w:rsidR="0031047A" w:rsidRDefault="0031047A"/>
    <w:p w14:paraId="796835A4" w14:textId="77777777" w:rsidR="0031047A" w:rsidRDefault="00331730">
      <w:r>
        <w:t>2. LOCALIZAÇÃO DO EMPREENDIMENTO</w:t>
      </w:r>
    </w:p>
    <w:p w14:paraId="29D6B04F" w14:textId="77777777" w:rsidR="0031047A" w:rsidRDefault="00331730">
      <w:r>
        <w:t xml:space="preserve"> </w:t>
      </w:r>
    </w:p>
    <w:p w14:paraId="3E96FB80" w14:textId="58119D1C" w:rsidR="0031047A" w:rsidRDefault="446F431E">
      <w:r>
        <w:t>Palácio Museu Olímpio Campos – PMOC: Praça Fausto Cardoso, S/N - Centro, Aracaju/SE.</w:t>
      </w:r>
    </w:p>
    <w:p w14:paraId="72A3D3EC" w14:textId="77777777" w:rsidR="0031047A" w:rsidRDefault="0031047A"/>
    <w:p w14:paraId="1614BEFA" w14:textId="77777777" w:rsidR="0031047A" w:rsidRDefault="00331730">
      <w:r>
        <w:t>3. DESCRIÇÃO DA NECESSIDADE DA CONTRATAÇÃO</w:t>
      </w:r>
    </w:p>
    <w:p w14:paraId="0D0B940D" w14:textId="77777777" w:rsidR="0031047A" w:rsidRDefault="0031047A"/>
    <w:p w14:paraId="5704C905" w14:textId="77777777" w:rsidR="0031047A" w:rsidRDefault="00331730">
      <w:pPr>
        <w:rPr>
          <w:rFonts w:eastAsia="Arial"/>
        </w:rPr>
      </w:pPr>
      <w:r>
        <w:t>A Secretaria do Estado da Casa Civil contratou empresa especializada para efetuar o diagnóstico té</w:t>
      </w:r>
      <w:r>
        <w:t>c</w:t>
      </w:r>
      <w:r>
        <w:t>nico das condições físicas Palácio Museu Olímpio Campos. Nesta contratação foi constatado que exi</w:t>
      </w:r>
      <w:r>
        <w:t>s</w:t>
      </w:r>
      <w:r>
        <w:t xml:space="preserve">te risco de </w:t>
      </w:r>
      <w:r>
        <w:rPr>
          <w:rFonts w:eastAsia="Arial"/>
        </w:rPr>
        <w:t>colapso da estrutura de madeira da cobertura, além de patologias nas fachadas da edific</w:t>
      </w:r>
      <w:r>
        <w:rPr>
          <w:rFonts w:eastAsia="Arial"/>
        </w:rPr>
        <w:t>a</w:t>
      </w:r>
      <w:r>
        <w:rPr>
          <w:rFonts w:eastAsia="Arial"/>
        </w:rPr>
        <w:t xml:space="preserve">ção, assoalhos de madeira e na sua estrutura de sustentação. </w:t>
      </w:r>
    </w:p>
    <w:p w14:paraId="0E27B00A" w14:textId="77777777" w:rsidR="0031047A" w:rsidRDefault="0031047A">
      <w:pPr>
        <w:rPr>
          <w:rFonts w:eastAsia="Arial"/>
        </w:rPr>
      </w:pPr>
    </w:p>
    <w:p w14:paraId="5F053120" w14:textId="77777777" w:rsidR="0031047A" w:rsidRDefault="00331730">
      <w:r>
        <w:t xml:space="preserve">A ação contínua da umidade ocasionou a degradação generalizada das estruturas de madeira originais, os ensaios de </w:t>
      </w:r>
      <w:proofErr w:type="spellStart"/>
      <w:r>
        <w:t>boroscopia</w:t>
      </w:r>
      <w:proofErr w:type="spellEnd"/>
      <w:r>
        <w:t xml:space="preserve"> confirmaram a perda significativa de seção resistente, colapsos parciais nas cabeceiras de apoio e ataques severos por agentes xilófagos (principalmente cupins) nas tesouras da cobertura e no vigamento do piso superior, condição que representa risco de colapso estrutural. Devido a esses problemas da cobertura, ocorreram danos nas pinturas artísticas das paredes, dos forros de m</w:t>
      </w:r>
      <w:r>
        <w:t>a</w:t>
      </w:r>
      <w:r>
        <w:t>deira e de estuque e nos pisos de madeira. Verificou-se também a necessidade revisão ou mesmo sub</w:t>
      </w:r>
      <w:r>
        <w:t>s</w:t>
      </w:r>
      <w:r>
        <w:t>tituição das instalações elétricas existentes, que apresentam grande risco de incêndio, sendo fundame</w:t>
      </w:r>
      <w:r>
        <w:t>n</w:t>
      </w:r>
      <w:r>
        <w:t>tal a elaboração prévia dos projetos.</w:t>
      </w:r>
    </w:p>
    <w:p w14:paraId="60061E4C" w14:textId="77777777" w:rsidR="0031047A" w:rsidRDefault="0031047A"/>
    <w:p w14:paraId="42000459" w14:textId="77777777" w:rsidR="0031047A" w:rsidRDefault="00331730">
      <w:r>
        <w:t>Serão contratados todos os serviços e projetos, conforme Termo de Referência elaborado para a edif</w:t>
      </w:r>
      <w:r>
        <w:t>i</w:t>
      </w:r>
      <w:r>
        <w:t>cação tombada, PMOC com 2.105,53 m2:</w:t>
      </w:r>
    </w:p>
    <w:p w14:paraId="0A6959E7" w14:textId="77777777" w:rsidR="0031047A" w:rsidRDefault="00331730">
      <w:pPr>
        <w:pStyle w:val="Default"/>
      </w:pPr>
      <w:r>
        <w:t xml:space="preserve"> </w:t>
      </w:r>
    </w:p>
    <w:p w14:paraId="6E5DBC9D" w14:textId="77777777" w:rsidR="0031047A" w:rsidRDefault="00331730">
      <w:pPr>
        <w:pStyle w:val="PargrafodaLista"/>
        <w:numPr>
          <w:ilvl w:val="0"/>
          <w:numId w:val="2"/>
        </w:numPr>
      </w:pPr>
      <w:r>
        <w:t xml:space="preserve">Levantamento cadastral e projeto de restauração da cobertura e do </w:t>
      </w:r>
      <w:proofErr w:type="spellStart"/>
      <w:r>
        <w:t>barroteamento</w:t>
      </w:r>
      <w:proofErr w:type="spellEnd"/>
      <w:r>
        <w:t xml:space="preserve"> de sustent</w:t>
      </w:r>
      <w:r>
        <w:t>a</w:t>
      </w:r>
      <w:r>
        <w:t>ção dos forros;</w:t>
      </w:r>
    </w:p>
    <w:p w14:paraId="009718AF" w14:textId="77777777" w:rsidR="0031047A" w:rsidRDefault="00331730">
      <w:pPr>
        <w:pStyle w:val="PargrafodaLista"/>
        <w:numPr>
          <w:ilvl w:val="0"/>
          <w:numId w:val="2"/>
        </w:numPr>
      </w:pPr>
      <w:r>
        <w:t>Projeto de restauração do forro de madeira e estuque da edificação;</w:t>
      </w:r>
    </w:p>
    <w:p w14:paraId="0B6CE3F0" w14:textId="77777777" w:rsidR="0031047A" w:rsidRDefault="00331730">
      <w:pPr>
        <w:pStyle w:val="PargrafodaLista"/>
        <w:numPr>
          <w:ilvl w:val="0"/>
          <w:numId w:val="2"/>
        </w:numPr>
      </w:pPr>
      <w:r>
        <w:t>Projeto de restauração das fachadas com elementos artísticos da edificação;</w:t>
      </w:r>
    </w:p>
    <w:p w14:paraId="35C59F46" w14:textId="77777777" w:rsidR="0031047A" w:rsidRDefault="00331730">
      <w:pPr>
        <w:pStyle w:val="PargrafodaLista"/>
        <w:numPr>
          <w:ilvl w:val="0"/>
          <w:numId w:val="2"/>
        </w:numPr>
      </w:pPr>
      <w:r>
        <w:t>Projeto de restauração da estrutura do madeiramento e suporte do assoalho da edificação;</w:t>
      </w:r>
    </w:p>
    <w:p w14:paraId="7BAD840A" w14:textId="77777777" w:rsidR="0031047A" w:rsidRDefault="00331730">
      <w:pPr>
        <w:pStyle w:val="PargrafodaLista"/>
        <w:numPr>
          <w:ilvl w:val="0"/>
          <w:numId w:val="2"/>
        </w:numPr>
      </w:pPr>
      <w:r>
        <w:t>Projeto de restauração das esquadrias da edificação;</w:t>
      </w:r>
    </w:p>
    <w:p w14:paraId="26EE62C4" w14:textId="77777777" w:rsidR="0031047A" w:rsidRDefault="00331730">
      <w:pPr>
        <w:pStyle w:val="PargrafodaLista"/>
        <w:numPr>
          <w:ilvl w:val="0"/>
          <w:numId w:val="2"/>
        </w:numPr>
      </w:pPr>
      <w:r>
        <w:t>Projeto de restauração das pinturas artísticas das paredes e forros de estuque;</w:t>
      </w:r>
    </w:p>
    <w:p w14:paraId="39EE561E" w14:textId="77777777" w:rsidR="0031047A" w:rsidRDefault="00331730">
      <w:pPr>
        <w:pStyle w:val="PargrafodaLista"/>
        <w:numPr>
          <w:ilvl w:val="0"/>
          <w:numId w:val="2"/>
        </w:numPr>
      </w:pPr>
      <w:r>
        <w:t>Projeto elétrico;</w:t>
      </w:r>
    </w:p>
    <w:p w14:paraId="60434BCC" w14:textId="77777777" w:rsidR="0031047A" w:rsidRDefault="00331730">
      <w:pPr>
        <w:pStyle w:val="PargrafodaLista"/>
        <w:numPr>
          <w:ilvl w:val="0"/>
          <w:numId w:val="2"/>
        </w:numPr>
      </w:pPr>
      <w:r>
        <w:t>Projeto de cabeamento estruturado;</w:t>
      </w:r>
    </w:p>
    <w:p w14:paraId="69990FA2" w14:textId="77777777" w:rsidR="0031047A" w:rsidRDefault="00331730">
      <w:pPr>
        <w:pStyle w:val="PargrafodaLista"/>
        <w:numPr>
          <w:ilvl w:val="0"/>
          <w:numId w:val="2"/>
        </w:numPr>
      </w:pPr>
      <w:r>
        <w:t>Projeto de CFTV;</w:t>
      </w:r>
    </w:p>
    <w:p w14:paraId="736BFCD2" w14:textId="77777777" w:rsidR="0031047A" w:rsidRDefault="00331730">
      <w:pPr>
        <w:pStyle w:val="PargrafodaLista"/>
        <w:numPr>
          <w:ilvl w:val="0"/>
          <w:numId w:val="2"/>
        </w:numPr>
      </w:pPr>
      <w:r>
        <w:t>Projeto de climatização e exaustão;</w:t>
      </w:r>
    </w:p>
    <w:p w14:paraId="3FEBA220" w14:textId="77777777" w:rsidR="0031047A" w:rsidRDefault="00331730">
      <w:pPr>
        <w:pStyle w:val="PargrafodaLista"/>
        <w:numPr>
          <w:ilvl w:val="0"/>
          <w:numId w:val="2"/>
        </w:numPr>
      </w:pPr>
      <w:r>
        <w:t>Projeto hidráulico;</w:t>
      </w:r>
    </w:p>
    <w:p w14:paraId="7863C978" w14:textId="77777777" w:rsidR="0031047A" w:rsidRDefault="00331730">
      <w:pPr>
        <w:pStyle w:val="PargrafodaLista"/>
        <w:numPr>
          <w:ilvl w:val="0"/>
          <w:numId w:val="2"/>
        </w:numPr>
      </w:pPr>
      <w:r>
        <w:t>Projeto de drenagem pluvial.</w:t>
      </w:r>
    </w:p>
    <w:p w14:paraId="4B94D5A5" w14:textId="77777777" w:rsidR="0031047A" w:rsidRDefault="0031047A"/>
    <w:p w14:paraId="74E0DB3C" w14:textId="77777777" w:rsidR="0031047A" w:rsidRDefault="00331730">
      <w:r>
        <w:lastRenderedPageBreak/>
        <w:t xml:space="preserve">Considerando a importância do PMOC e visando a </w:t>
      </w:r>
      <w:proofErr w:type="gramStart"/>
      <w:r>
        <w:t>agilização</w:t>
      </w:r>
      <w:proofErr w:type="gramEnd"/>
      <w:r>
        <w:t xml:space="preserve"> da contratação de empresa especializada em obra de restauro, optou-se por Concorrência Eletrônica em regime de Contratação Integrada. </w:t>
      </w:r>
    </w:p>
    <w:p w14:paraId="3DEEC669" w14:textId="77777777" w:rsidR="0031047A" w:rsidRDefault="0031047A"/>
    <w:p w14:paraId="76E8A581" w14:textId="77777777" w:rsidR="0031047A" w:rsidRDefault="00331730">
      <w:r>
        <w:t>4. DEMONSTRAÇÃO DA PREVISÃO DA CONTRATAÇÃO NO PLANO DE CONTRATAÇÕES ANUAL</w:t>
      </w:r>
    </w:p>
    <w:p w14:paraId="3656B9AB" w14:textId="77777777" w:rsidR="0031047A" w:rsidRDefault="0031047A"/>
    <w:p w14:paraId="097F5FF6" w14:textId="77777777" w:rsidR="004828EE" w:rsidRPr="006E4436" w:rsidRDefault="004828EE" w:rsidP="004828EE">
      <w:r w:rsidRPr="006E4436">
        <w:t>A contratação deverá estar prevista no Plano de Contratações Anual do órgão demandante, conforme diretrizes administrativas vigentes.</w:t>
      </w:r>
    </w:p>
    <w:p w14:paraId="45FB0818" w14:textId="77777777" w:rsidR="0031047A" w:rsidRDefault="0031047A"/>
    <w:p w14:paraId="4DC4DFB9" w14:textId="77777777" w:rsidR="0031047A" w:rsidRDefault="00331730">
      <w:r>
        <w:t>5. REQUISITOS DA CONTRATAÇÃO</w:t>
      </w:r>
    </w:p>
    <w:p w14:paraId="049F31CB" w14:textId="77777777" w:rsidR="0031047A" w:rsidRDefault="0031047A"/>
    <w:p w14:paraId="0D419FCB" w14:textId="39AECBFA" w:rsidR="0031047A" w:rsidRDefault="0B8FD49E">
      <w:r>
        <w:t>Os serviços serão executados por empresa de arquitetura e/ou de engenharia especializada em resta</w:t>
      </w:r>
      <w:r>
        <w:t>u</w:t>
      </w:r>
      <w:r>
        <w:t>ração de edificações tombadas, devidamente regulamentada e cadastrada no Conselho de Arquitetura e Urbanismo – CAU e/ou no Conselho Regional de Engenharia - CREA, devendo apresentar atestados de capacidade técnica que comprovem ter executado projetos e obras de engenharia de edificações públicas tombadas, com área mínima de 840,00 m2.</w:t>
      </w:r>
    </w:p>
    <w:p w14:paraId="53128261" w14:textId="77777777" w:rsidR="0031047A" w:rsidRDefault="0031047A"/>
    <w:p w14:paraId="7F15EB58" w14:textId="77777777" w:rsidR="0031047A" w:rsidRDefault="00331730">
      <w:r>
        <w:t>A comprovação da Qualificação Técnica-Operacional está condicionada à apresentação dos seguintes documentos:</w:t>
      </w:r>
    </w:p>
    <w:p w14:paraId="62486C05" w14:textId="77777777" w:rsidR="0031047A" w:rsidRDefault="0031047A">
      <w:pPr>
        <w:pStyle w:val="Standard"/>
        <w:jc w:val="both"/>
        <w:rPr>
          <w:rFonts w:ascii="Times New Roman" w:hAnsi="Times New Roman" w:cs="Times New Roman"/>
          <w:sz w:val="22"/>
          <w:szCs w:val="22"/>
        </w:rPr>
      </w:pPr>
    </w:p>
    <w:p w14:paraId="32EFD8E2"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a) Certidão de registro da empresa licitante e de seus responsáveis técnicos no Conselho Regional de Engenharia e Agronomia – CREA e/ou CAU Conselho de Arquitetura e Urbanismo – CAU de sua sede ou do seu domicílio, conforme as áreas de atuação previstas no Termo de Referência, em plena validade;</w:t>
      </w:r>
    </w:p>
    <w:p w14:paraId="4101652C" w14:textId="77777777" w:rsidR="0031047A" w:rsidRDefault="0031047A">
      <w:pPr>
        <w:pStyle w:val="Standard"/>
        <w:jc w:val="both"/>
        <w:rPr>
          <w:rFonts w:ascii="Times New Roman" w:hAnsi="Times New Roman" w:cs="Times New Roman"/>
          <w:sz w:val="22"/>
          <w:szCs w:val="22"/>
        </w:rPr>
      </w:pPr>
    </w:p>
    <w:p w14:paraId="5C8619AD" w14:textId="77777777" w:rsidR="0031047A" w:rsidRDefault="00331730">
      <w:pPr>
        <w:pStyle w:val="Textbody"/>
        <w:jc w:val="both"/>
        <w:rPr>
          <w:rFonts w:ascii="Times New Roman" w:hAnsi="Times New Roman" w:cs="Times New Roman"/>
          <w:sz w:val="22"/>
          <w:szCs w:val="22"/>
        </w:rPr>
      </w:pPr>
      <w:proofErr w:type="gramStart"/>
      <w:r>
        <w:rPr>
          <w:rFonts w:ascii="Times New Roman" w:hAnsi="Times New Roman" w:cs="Times New Roman"/>
          <w:sz w:val="22"/>
          <w:szCs w:val="22"/>
        </w:rPr>
        <w:t>a.</w:t>
      </w:r>
      <w:proofErr w:type="gramEnd"/>
      <w:r>
        <w:rPr>
          <w:rFonts w:ascii="Times New Roman" w:hAnsi="Times New Roman" w:cs="Times New Roman"/>
          <w:sz w:val="22"/>
          <w:szCs w:val="22"/>
        </w:rPr>
        <w:t>1) No caso da Empresa Licitante ou o Responsável Técnico não serem registrados ou inscritos no CREA e/ou CAU do Estado de Sergipe, deverão providenciar os respectivos vistos/registros desses órgãos regional, por ocasião da assinatura do Contrato.</w:t>
      </w:r>
    </w:p>
    <w:p w14:paraId="2AB60A98"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 xml:space="preserve">b) Comprovação de Capacidade Operacional da empresa, mediante </w:t>
      </w:r>
      <w:proofErr w:type="gramStart"/>
      <w:r>
        <w:rPr>
          <w:rFonts w:ascii="Times New Roman" w:hAnsi="Times New Roman" w:cs="Times New Roman"/>
          <w:sz w:val="22"/>
          <w:szCs w:val="22"/>
        </w:rPr>
        <w:t>Atestado(</w:t>
      </w:r>
      <w:proofErr w:type="gramEnd"/>
      <w:r>
        <w:rPr>
          <w:rFonts w:ascii="Times New Roman" w:hAnsi="Times New Roman" w:cs="Times New Roman"/>
          <w:sz w:val="22"/>
          <w:szCs w:val="22"/>
        </w:rPr>
        <w:t>s) ou Certidão(</w:t>
      </w:r>
      <w:proofErr w:type="spellStart"/>
      <w:r>
        <w:rPr>
          <w:rFonts w:ascii="Times New Roman" w:hAnsi="Times New Roman" w:cs="Times New Roman"/>
          <w:sz w:val="22"/>
          <w:szCs w:val="22"/>
        </w:rPr>
        <w:t>ões</w:t>
      </w:r>
      <w:proofErr w:type="spellEnd"/>
      <w:r>
        <w:rPr>
          <w:rFonts w:ascii="Times New Roman" w:hAnsi="Times New Roman" w:cs="Times New Roman"/>
          <w:sz w:val="22"/>
          <w:szCs w:val="22"/>
        </w:rPr>
        <w:t>) fornecido(s) por pessoa(s) jurídica(s) de direito público ou privado, emitido(s) em nome da empresa licitante, acompanhado(s) da(s) respectiva(s) Certidão(</w:t>
      </w:r>
      <w:proofErr w:type="spellStart"/>
      <w:r>
        <w:rPr>
          <w:rFonts w:ascii="Times New Roman" w:hAnsi="Times New Roman" w:cs="Times New Roman"/>
          <w:sz w:val="22"/>
          <w:szCs w:val="22"/>
        </w:rPr>
        <w:t>ões</w:t>
      </w:r>
      <w:proofErr w:type="spellEnd"/>
      <w:r>
        <w:rPr>
          <w:rFonts w:ascii="Times New Roman" w:hAnsi="Times New Roman" w:cs="Times New Roman"/>
          <w:sz w:val="22"/>
          <w:szCs w:val="22"/>
        </w:rPr>
        <w:t>) de Acervo Técnico – CAT ou Anotação(</w:t>
      </w:r>
      <w:proofErr w:type="spellStart"/>
      <w:r>
        <w:rPr>
          <w:rFonts w:ascii="Times New Roman" w:hAnsi="Times New Roman" w:cs="Times New Roman"/>
          <w:sz w:val="22"/>
          <w:szCs w:val="22"/>
        </w:rPr>
        <w:t>ões</w:t>
      </w:r>
      <w:proofErr w:type="spellEnd"/>
      <w:r>
        <w:rPr>
          <w:rFonts w:ascii="Times New Roman" w:hAnsi="Times New Roman" w:cs="Times New Roman"/>
          <w:sz w:val="22"/>
          <w:szCs w:val="22"/>
        </w:rPr>
        <w:t>)/Registro(s) de Responsabilidade Técnica – ART/RRT emitida(s) pelo Conselho Regional de Engenharia e Agronomia – CREA ou Conselho de Arquitetura e Urbanismo – CAU em nome do(s) profissional(ais) vinculado(s) ao(s) referido(s) Atestado(s), como forma de conferir autenticidade e veracidade às informações constantes nos documentos emitidos em nome da empresa licitante (Acórdão nº 2326/2019-Plenário do TCU), que comprove(m) ter a empresa licitante executado projeto(s), obra(s) e/ou serviço(s) com compatibilidade em características, quantidades e prazos com o objeto deste Edital e seus anexos, especificamente nas características e quantidades relativas às parcelas de maior relevância relacionadas abaixo:</w:t>
      </w:r>
    </w:p>
    <w:p w14:paraId="4B99056E" w14:textId="77777777" w:rsidR="0031047A" w:rsidRDefault="0031047A">
      <w:pPr>
        <w:pStyle w:val="Standard"/>
        <w:jc w:val="both"/>
        <w:rPr>
          <w:rFonts w:ascii="Times New Roman" w:hAnsi="Times New Roman" w:cs="Times New Roman"/>
          <w:sz w:val="22"/>
          <w:szCs w:val="22"/>
        </w:rPr>
      </w:pPr>
    </w:p>
    <w:tbl>
      <w:tblPr>
        <w:tblW w:w="9638" w:type="dxa"/>
        <w:tblInd w:w="100" w:type="dxa"/>
        <w:tblLayout w:type="fixed"/>
        <w:tblCellMar>
          <w:top w:w="55" w:type="dxa"/>
          <w:left w:w="55" w:type="dxa"/>
          <w:bottom w:w="55" w:type="dxa"/>
          <w:right w:w="55" w:type="dxa"/>
        </w:tblCellMar>
        <w:tblLook w:val="0000" w:firstRow="0" w:lastRow="0" w:firstColumn="0" w:lastColumn="0" w:noHBand="0" w:noVBand="0"/>
      </w:tblPr>
      <w:tblGrid>
        <w:gridCol w:w="6010"/>
        <w:gridCol w:w="1247"/>
        <w:gridCol w:w="1133"/>
        <w:gridCol w:w="1248"/>
      </w:tblGrid>
      <w:tr w:rsidR="0031047A" w14:paraId="3ECE6E27" w14:textId="77777777" w:rsidTr="0F1DBF3F">
        <w:tc>
          <w:tcPr>
            <w:tcW w:w="9637" w:type="dxa"/>
            <w:gridSpan w:val="4"/>
          </w:tcPr>
          <w:p w14:paraId="43EB10B4" w14:textId="77777777" w:rsidR="0031047A" w:rsidRDefault="00331730">
            <w:pPr>
              <w:pStyle w:val="Standard"/>
              <w:widowControl w:val="0"/>
              <w:jc w:val="center"/>
              <w:rPr>
                <w:rFonts w:ascii="Times New Roman" w:hAnsi="Times New Roman" w:cs="Times New Roman"/>
                <w:sz w:val="22"/>
                <w:szCs w:val="22"/>
              </w:rPr>
            </w:pPr>
            <w:r>
              <w:rPr>
                <w:rFonts w:ascii="Times New Roman" w:hAnsi="Times New Roman" w:cs="Times New Roman"/>
                <w:sz w:val="22"/>
                <w:szCs w:val="22"/>
              </w:rPr>
              <w:t>TABELA DE QUANTIDADES MÍNIMAS EXIGIDAS PARA PROJETOS</w:t>
            </w:r>
          </w:p>
        </w:tc>
      </w:tr>
      <w:tr w:rsidR="0031047A" w14:paraId="30519226" w14:textId="77777777" w:rsidTr="0F1DBF3F">
        <w:tc>
          <w:tcPr>
            <w:tcW w:w="6009" w:type="dxa"/>
            <w:tcBorders>
              <w:top w:val="single" w:sz="4" w:space="0" w:color="000000" w:themeColor="text1"/>
              <w:left w:val="single" w:sz="4" w:space="0" w:color="000000" w:themeColor="text1"/>
              <w:bottom w:val="single" w:sz="4" w:space="0" w:color="000000" w:themeColor="text1"/>
            </w:tcBorders>
          </w:tcPr>
          <w:p w14:paraId="769726BA" w14:textId="77777777" w:rsidR="0031047A" w:rsidRDefault="00331730">
            <w:pPr>
              <w:pStyle w:val="Standard"/>
              <w:widowControl w:val="0"/>
              <w:jc w:val="center"/>
              <w:rPr>
                <w:rFonts w:ascii="Times New Roman" w:hAnsi="Times New Roman" w:cs="Times New Roman"/>
                <w:sz w:val="22"/>
                <w:szCs w:val="22"/>
              </w:rPr>
            </w:pPr>
            <w:r>
              <w:rPr>
                <w:rFonts w:ascii="Times New Roman" w:hAnsi="Times New Roman" w:cs="Times New Roman"/>
                <w:sz w:val="22"/>
                <w:szCs w:val="22"/>
              </w:rPr>
              <w:t>Item</w:t>
            </w:r>
          </w:p>
        </w:tc>
        <w:tc>
          <w:tcPr>
            <w:tcW w:w="1247" w:type="dxa"/>
            <w:tcBorders>
              <w:top w:val="single" w:sz="4" w:space="0" w:color="000000" w:themeColor="text1"/>
              <w:left w:val="single" w:sz="4" w:space="0" w:color="000000" w:themeColor="text1"/>
              <w:bottom w:val="single" w:sz="4" w:space="0" w:color="000000" w:themeColor="text1"/>
            </w:tcBorders>
          </w:tcPr>
          <w:p w14:paraId="6B5B8C94" w14:textId="77777777" w:rsidR="0031047A" w:rsidRDefault="00331730">
            <w:pPr>
              <w:pStyle w:val="Standard"/>
              <w:widowControl w:val="0"/>
              <w:jc w:val="center"/>
              <w:rPr>
                <w:rFonts w:ascii="Times New Roman" w:hAnsi="Times New Roman" w:cs="Times New Roman"/>
                <w:sz w:val="22"/>
                <w:szCs w:val="22"/>
              </w:rPr>
            </w:pPr>
            <w:r>
              <w:rPr>
                <w:rFonts w:ascii="Times New Roman" w:hAnsi="Times New Roman" w:cs="Times New Roman"/>
                <w:sz w:val="22"/>
                <w:szCs w:val="22"/>
              </w:rPr>
              <w:t>Quantidade contratada (m²)</w:t>
            </w:r>
          </w:p>
        </w:tc>
        <w:tc>
          <w:tcPr>
            <w:tcW w:w="1133" w:type="dxa"/>
            <w:tcBorders>
              <w:top w:val="single" w:sz="4" w:space="0" w:color="000000" w:themeColor="text1"/>
              <w:left w:val="single" w:sz="4" w:space="0" w:color="000000" w:themeColor="text1"/>
              <w:bottom w:val="single" w:sz="4" w:space="0" w:color="000000" w:themeColor="text1"/>
            </w:tcBorders>
          </w:tcPr>
          <w:p w14:paraId="78470276" w14:textId="77777777" w:rsidR="0031047A" w:rsidRDefault="00331730">
            <w:pPr>
              <w:pStyle w:val="Standard"/>
              <w:widowControl w:val="0"/>
              <w:jc w:val="center"/>
              <w:rPr>
                <w:rFonts w:ascii="Times New Roman" w:hAnsi="Times New Roman" w:cs="Times New Roman"/>
                <w:sz w:val="22"/>
                <w:szCs w:val="22"/>
              </w:rPr>
            </w:pPr>
            <w:r>
              <w:rPr>
                <w:rFonts w:ascii="Times New Roman" w:hAnsi="Times New Roman" w:cs="Times New Roman"/>
                <w:sz w:val="22"/>
                <w:szCs w:val="22"/>
              </w:rPr>
              <w:t>Quantidade exigida</w:t>
            </w:r>
          </w:p>
          <w:p w14:paraId="169DEB41" w14:textId="77777777" w:rsidR="0031047A" w:rsidRDefault="00331730">
            <w:pPr>
              <w:pStyle w:val="Standard"/>
              <w:widowControl w:val="0"/>
              <w:jc w:val="center"/>
              <w:rPr>
                <w:rFonts w:ascii="Times New Roman" w:hAnsi="Times New Roman" w:cs="Times New Roman"/>
                <w:sz w:val="22"/>
                <w:szCs w:val="22"/>
              </w:rPr>
            </w:pPr>
            <w:r>
              <w:rPr>
                <w:rFonts w:ascii="Times New Roman" w:hAnsi="Times New Roman" w:cs="Times New Roman"/>
                <w:sz w:val="22"/>
                <w:szCs w:val="22"/>
              </w:rPr>
              <w:t>(m²)</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BC362" w14:textId="77777777" w:rsidR="0031047A" w:rsidRDefault="00331730">
            <w:pPr>
              <w:pStyle w:val="Standard"/>
              <w:widowControl w:val="0"/>
              <w:jc w:val="center"/>
              <w:rPr>
                <w:rFonts w:ascii="Times New Roman" w:hAnsi="Times New Roman" w:cs="Times New Roman"/>
                <w:sz w:val="22"/>
                <w:szCs w:val="22"/>
              </w:rPr>
            </w:pPr>
            <w:r>
              <w:rPr>
                <w:rFonts w:ascii="Times New Roman" w:hAnsi="Times New Roman" w:cs="Times New Roman"/>
                <w:sz w:val="22"/>
                <w:szCs w:val="22"/>
              </w:rPr>
              <w:t>Percentual exigido</w:t>
            </w:r>
          </w:p>
        </w:tc>
      </w:tr>
      <w:tr w:rsidR="0031047A" w14:paraId="39C647FF" w14:textId="77777777" w:rsidTr="0F1DBF3F">
        <w:tc>
          <w:tcPr>
            <w:tcW w:w="6009" w:type="dxa"/>
            <w:tcBorders>
              <w:left w:val="single" w:sz="4" w:space="0" w:color="000000" w:themeColor="text1"/>
              <w:bottom w:val="single" w:sz="4" w:space="0" w:color="000000" w:themeColor="text1"/>
            </w:tcBorders>
          </w:tcPr>
          <w:p w14:paraId="706824FD" w14:textId="77777777" w:rsidR="0031047A" w:rsidRDefault="00331730">
            <w:pPr>
              <w:pStyle w:val="Standard"/>
              <w:widowControl w:val="0"/>
              <w:rPr>
                <w:rFonts w:ascii="Times New Roman" w:hAnsi="Times New Roman" w:cs="Times New Roman"/>
                <w:sz w:val="22"/>
                <w:szCs w:val="22"/>
              </w:rPr>
            </w:pPr>
            <w:r>
              <w:rPr>
                <w:rFonts w:ascii="Times New Roman" w:hAnsi="Times New Roman" w:cs="Times New Roman"/>
                <w:sz w:val="22"/>
                <w:szCs w:val="22"/>
              </w:rPr>
              <w:t>Projeto de Restauro Arquitetônico de Edificações Históricas</w:t>
            </w:r>
          </w:p>
        </w:tc>
        <w:tc>
          <w:tcPr>
            <w:tcW w:w="1247" w:type="dxa"/>
            <w:tcBorders>
              <w:left w:val="single" w:sz="4" w:space="0" w:color="000000" w:themeColor="text1"/>
              <w:bottom w:val="single" w:sz="4" w:space="0" w:color="000000" w:themeColor="text1"/>
            </w:tcBorders>
          </w:tcPr>
          <w:p w14:paraId="63AB9988" w14:textId="77777777" w:rsidR="0031047A" w:rsidRDefault="00331730">
            <w:pPr>
              <w:pStyle w:val="Contedodatabela"/>
              <w:jc w:val="both"/>
              <w:rPr>
                <w:rFonts w:ascii="Times New Roman" w:hAnsi="Times New Roman" w:cs="Times New Roman"/>
                <w:sz w:val="22"/>
                <w:szCs w:val="22"/>
              </w:rPr>
            </w:pPr>
            <w:r>
              <w:rPr>
                <w:rFonts w:ascii="Times New Roman" w:hAnsi="Times New Roman" w:cs="Times New Roman"/>
                <w:sz w:val="22"/>
                <w:szCs w:val="22"/>
              </w:rPr>
              <w:t xml:space="preserve">  2.105,53</w:t>
            </w:r>
          </w:p>
        </w:tc>
        <w:tc>
          <w:tcPr>
            <w:tcW w:w="1133" w:type="dxa"/>
            <w:tcBorders>
              <w:left w:val="single" w:sz="4" w:space="0" w:color="000000" w:themeColor="text1"/>
              <w:bottom w:val="single" w:sz="4" w:space="0" w:color="000000" w:themeColor="text1"/>
            </w:tcBorders>
          </w:tcPr>
          <w:p w14:paraId="3277A912" w14:textId="77777777" w:rsidR="0031047A" w:rsidRDefault="00331730">
            <w:pPr>
              <w:pStyle w:val="Contedodatabela"/>
              <w:jc w:val="both"/>
              <w:rPr>
                <w:rFonts w:ascii="Times New Roman" w:hAnsi="Times New Roman" w:cs="Times New Roman"/>
                <w:sz w:val="22"/>
                <w:szCs w:val="22"/>
              </w:rPr>
            </w:pPr>
            <w:r>
              <w:rPr>
                <w:rFonts w:ascii="Times New Roman" w:hAnsi="Times New Roman" w:cs="Times New Roman"/>
                <w:sz w:val="22"/>
                <w:szCs w:val="22"/>
              </w:rPr>
              <w:t xml:space="preserve">   840,00</w:t>
            </w:r>
          </w:p>
          <w:p w14:paraId="1299C43A" w14:textId="77777777" w:rsidR="0031047A" w:rsidRDefault="0031047A">
            <w:pPr>
              <w:pStyle w:val="Contedodatabela"/>
              <w:jc w:val="both"/>
              <w:rPr>
                <w:rFonts w:ascii="Times New Roman" w:hAnsi="Times New Roman" w:cs="Times New Roman"/>
                <w:sz w:val="22"/>
                <w:szCs w:val="22"/>
              </w:rPr>
            </w:pPr>
          </w:p>
        </w:tc>
        <w:tc>
          <w:tcPr>
            <w:tcW w:w="1248" w:type="dxa"/>
            <w:tcBorders>
              <w:left w:val="single" w:sz="4" w:space="0" w:color="000000" w:themeColor="text1"/>
              <w:bottom w:val="single" w:sz="4" w:space="0" w:color="000000" w:themeColor="text1"/>
              <w:right w:val="single" w:sz="4" w:space="0" w:color="000000" w:themeColor="text1"/>
            </w:tcBorders>
          </w:tcPr>
          <w:p w14:paraId="2EC96D31" w14:textId="7FF498D5" w:rsidR="0031047A" w:rsidRDefault="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 40%</w:t>
            </w:r>
          </w:p>
        </w:tc>
      </w:tr>
      <w:tr w:rsidR="0031047A" w14:paraId="1C77E05F" w14:textId="77777777" w:rsidTr="0F1DBF3F">
        <w:tc>
          <w:tcPr>
            <w:tcW w:w="6009" w:type="dxa"/>
            <w:tcBorders>
              <w:left w:val="single" w:sz="4" w:space="0" w:color="000000" w:themeColor="text1"/>
              <w:bottom w:val="single" w:sz="4" w:space="0" w:color="000000" w:themeColor="text1"/>
            </w:tcBorders>
          </w:tcPr>
          <w:p w14:paraId="68AE9781" w14:textId="77777777" w:rsidR="0031047A" w:rsidRDefault="00331730">
            <w:pPr>
              <w:pStyle w:val="Standard"/>
              <w:widowControl w:val="0"/>
              <w:rPr>
                <w:rFonts w:ascii="Times New Roman" w:hAnsi="Times New Roman" w:cs="Times New Roman"/>
                <w:sz w:val="22"/>
                <w:szCs w:val="22"/>
              </w:rPr>
            </w:pPr>
            <w:r>
              <w:rPr>
                <w:rFonts w:ascii="Times New Roman" w:hAnsi="Times New Roman" w:cs="Times New Roman"/>
                <w:sz w:val="22"/>
                <w:szCs w:val="22"/>
              </w:rPr>
              <w:t>Projeto de Restauro de Elementos Artísticos de Edificações Históricas</w:t>
            </w:r>
          </w:p>
        </w:tc>
        <w:tc>
          <w:tcPr>
            <w:tcW w:w="1247" w:type="dxa"/>
            <w:tcBorders>
              <w:left w:val="single" w:sz="4" w:space="0" w:color="000000" w:themeColor="text1"/>
              <w:bottom w:val="single" w:sz="4" w:space="0" w:color="000000" w:themeColor="text1"/>
            </w:tcBorders>
          </w:tcPr>
          <w:p w14:paraId="3F86D96C" w14:textId="0FFA4569" w:rsidR="0031047A" w:rsidRDefault="0B8FD49E">
            <w:pPr>
              <w:pStyle w:val="Contedodatabela"/>
              <w:jc w:val="both"/>
              <w:rPr>
                <w:rFonts w:ascii="Times New Roman" w:hAnsi="Times New Roman" w:cs="Times New Roman"/>
                <w:sz w:val="22"/>
                <w:szCs w:val="22"/>
              </w:rPr>
            </w:pPr>
            <w:r w:rsidRPr="0B8FD49E">
              <w:rPr>
                <w:rFonts w:ascii="Times New Roman" w:hAnsi="Times New Roman" w:cs="Times New Roman"/>
                <w:sz w:val="22"/>
                <w:szCs w:val="22"/>
              </w:rPr>
              <w:t xml:space="preserve">  2.179,66</w:t>
            </w:r>
          </w:p>
        </w:tc>
        <w:tc>
          <w:tcPr>
            <w:tcW w:w="1133" w:type="dxa"/>
            <w:tcBorders>
              <w:left w:val="single" w:sz="4" w:space="0" w:color="000000" w:themeColor="text1"/>
              <w:bottom w:val="single" w:sz="4" w:space="0" w:color="000000" w:themeColor="text1"/>
            </w:tcBorders>
          </w:tcPr>
          <w:p w14:paraId="72B6D0BB" w14:textId="14916D43" w:rsidR="0031047A" w:rsidRDefault="0B8FD49E">
            <w:pPr>
              <w:pStyle w:val="Contedodatabela"/>
              <w:jc w:val="both"/>
              <w:rPr>
                <w:rFonts w:ascii="Times New Roman" w:hAnsi="Times New Roman" w:cs="Times New Roman"/>
                <w:sz w:val="22"/>
                <w:szCs w:val="22"/>
              </w:rPr>
            </w:pPr>
            <w:r w:rsidRPr="0B8FD49E">
              <w:rPr>
                <w:rFonts w:ascii="Times New Roman" w:hAnsi="Times New Roman" w:cs="Times New Roman"/>
                <w:sz w:val="22"/>
                <w:szCs w:val="22"/>
              </w:rPr>
              <w:t xml:space="preserve">  870,00</w:t>
            </w:r>
          </w:p>
        </w:tc>
        <w:tc>
          <w:tcPr>
            <w:tcW w:w="1248" w:type="dxa"/>
            <w:tcBorders>
              <w:left w:val="single" w:sz="4" w:space="0" w:color="000000" w:themeColor="text1"/>
              <w:bottom w:val="single" w:sz="4" w:space="0" w:color="000000" w:themeColor="text1"/>
              <w:right w:val="single" w:sz="4" w:space="0" w:color="000000" w:themeColor="text1"/>
            </w:tcBorders>
          </w:tcPr>
          <w:p w14:paraId="343028D4" w14:textId="2DF53527" w:rsidR="0031047A" w:rsidRDefault="0518E612" w:rsidP="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 40%</w:t>
            </w:r>
          </w:p>
          <w:p w14:paraId="35D5C413" w14:textId="2B33D309" w:rsidR="0031047A" w:rsidRDefault="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w:t>
            </w:r>
          </w:p>
        </w:tc>
      </w:tr>
      <w:tr w:rsidR="0031047A" w14:paraId="0AD2B635" w14:textId="77777777" w:rsidTr="0F1DBF3F">
        <w:tc>
          <w:tcPr>
            <w:tcW w:w="6009" w:type="dxa"/>
            <w:tcBorders>
              <w:left w:val="single" w:sz="4" w:space="0" w:color="000000" w:themeColor="text1"/>
              <w:bottom w:val="single" w:sz="4" w:space="0" w:color="000000" w:themeColor="text1"/>
            </w:tcBorders>
          </w:tcPr>
          <w:p w14:paraId="25FFFFB7" w14:textId="77777777" w:rsidR="0031047A" w:rsidRDefault="00331730">
            <w:pPr>
              <w:pStyle w:val="Standard"/>
              <w:widowControl w:val="0"/>
              <w:rPr>
                <w:rFonts w:ascii="Times New Roman" w:hAnsi="Times New Roman" w:cs="Times New Roman"/>
                <w:sz w:val="22"/>
                <w:szCs w:val="22"/>
              </w:rPr>
            </w:pPr>
            <w:r>
              <w:rPr>
                <w:rFonts w:ascii="Times New Roman" w:hAnsi="Times New Roman" w:cs="Times New Roman"/>
                <w:sz w:val="22"/>
                <w:szCs w:val="22"/>
              </w:rPr>
              <w:lastRenderedPageBreak/>
              <w:t>Projeto de Restauro de Pinturas Parietais e em forro/cimalhas de Edificações Históricas</w:t>
            </w:r>
          </w:p>
        </w:tc>
        <w:tc>
          <w:tcPr>
            <w:tcW w:w="1247" w:type="dxa"/>
            <w:tcBorders>
              <w:left w:val="single" w:sz="4" w:space="0" w:color="000000" w:themeColor="text1"/>
              <w:bottom w:val="single" w:sz="4" w:space="0" w:color="000000" w:themeColor="text1"/>
            </w:tcBorders>
          </w:tcPr>
          <w:p w14:paraId="5F015DAC" w14:textId="04716D49" w:rsidR="0031047A" w:rsidRDefault="0F1DBF3F">
            <w:pPr>
              <w:pStyle w:val="Contedodatabela"/>
              <w:jc w:val="both"/>
              <w:rPr>
                <w:rFonts w:ascii="Times New Roman" w:hAnsi="Times New Roman" w:cs="Times New Roman"/>
                <w:sz w:val="22"/>
                <w:szCs w:val="22"/>
              </w:rPr>
            </w:pPr>
            <w:r w:rsidRPr="0F1DBF3F">
              <w:rPr>
                <w:rFonts w:ascii="Times New Roman" w:hAnsi="Times New Roman" w:cs="Times New Roman"/>
                <w:sz w:val="22"/>
                <w:szCs w:val="22"/>
              </w:rPr>
              <w:t xml:space="preserve">     953,70</w:t>
            </w:r>
          </w:p>
        </w:tc>
        <w:tc>
          <w:tcPr>
            <w:tcW w:w="1133" w:type="dxa"/>
            <w:tcBorders>
              <w:left w:val="single" w:sz="4" w:space="0" w:color="000000" w:themeColor="text1"/>
              <w:bottom w:val="single" w:sz="4" w:space="0" w:color="000000" w:themeColor="text1"/>
            </w:tcBorders>
          </w:tcPr>
          <w:p w14:paraId="1FB27B3B" w14:textId="2964AB35" w:rsidR="0031047A" w:rsidRDefault="0F1DBF3F">
            <w:pPr>
              <w:pStyle w:val="Contedodatabela"/>
              <w:jc w:val="both"/>
              <w:rPr>
                <w:rFonts w:ascii="Times New Roman" w:hAnsi="Times New Roman" w:cs="Times New Roman"/>
                <w:sz w:val="22"/>
                <w:szCs w:val="22"/>
              </w:rPr>
            </w:pPr>
            <w:r w:rsidRPr="0F1DBF3F">
              <w:rPr>
                <w:rFonts w:ascii="Times New Roman" w:hAnsi="Times New Roman" w:cs="Times New Roman"/>
                <w:sz w:val="22"/>
                <w:szCs w:val="22"/>
              </w:rPr>
              <w:t xml:space="preserve">  380,00</w:t>
            </w:r>
          </w:p>
        </w:tc>
        <w:tc>
          <w:tcPr>
            <w:tcW w:w="1248" w:type="dxa"/>
            <w:tcBorders>
              <w:left w:val="single" w:sz="4" w:space="0" w:color="000000" w:themeColor="text1"/>
              <w:bottom w:val="single" w:sz="4" w:space="0" w:color="000000" w:themeColor="text1"/>
              <w:right w:val="single" w:sz="4" w:space="0" w:color="000000" w:themeColor="text1"/>
            </w:tcBorders>
          </w:tcPr>
          <w:p w14:paraId="3CC8417B" w14:textId="0AF6D7BB" w:rsidR="0031047A" w:rsidRDefault="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 40%</w:t>
            </w:r>
          </w:p>
        </w:tc>
      </w:tr>
      <w:tr w:rsidR="0031047A" w14:paraId="407257D8" w14:textId="77777777" w:rsidTr="0F1DBF3F">
        <w:tc>
          <w:tcPr>
            <w:tcW w:w="6009" w:type="dxa"/>
            <w:tcBorders>
              <w:left w:val="single" w:sz="4" w:space="0" w:color="000000" w:themeColor="text1"/>
              <w:bottom w:val="single" w:sz="4" w:space="0" w:color="000000" w:themeColor="text1"/>
            </w:tcBorders>
          </w:tcPr>
          <w:p w14:paraId="560C41F6" w14:textId="77777777" w:rsidR="0031047A" w:rsidRDefault="00331730">
            <w:pPr>
              <w:pStyle w:val="Standard"/>
              <w:widowControl w:val="0"/>
              <w:rPr>
                <w:rFonts w:ascii="Times New Roman" w:hAnsi="Times New Roman" w:cs="Times New Roman"/>
                <w:sz w:val="22"/>
                <w:szCs w:val="22"/>
              </w:rPr>
            </w:pPr>
            <w:r>
              <w:rPr>
                <w:rFonts w:ascii="Times New Roman" w:hAnsi="Times New Roman" w:cs="Times New Roman"/>
                <w:sz w:val="22"/>
                <w:szCs w:val="22"/>
              </w:rPr>
              <w:t>Projeto de Restauro de cobertura em madeira de Edificações Históricas</w:t>
            </w:r>
          </w:p>
        </w:tc>
        <w:tc>
          <w:tcPr>
            <w:tcW w:w="1247" w:type="dxa"/>
            <w:tcBorders>
              <w:left w:val="single" w:sz="4" w:space="0" w:color="000000" w:themeColor="text1"/>
              <w:bottom w:val="single" w:sz="4" w:space="0" w:color="000000" w:themeColor="text1"/>
            </w:tcBorders>
          </w:tcPr>
          <w:p w14:paraId="02743CA7" w14:textId="13B92FC3" w:rsidR="0031047A" w:rsidRDefault="0F1DBF3F">
            <w:pPr>
              <w:pStyle w:val="Contedodatabela"/>
              <w:jc w:val="both"/>
              <w:rPr>
                <w:rFonts w:ascii="Times New Roman" w:hAnsi="Times New Roman" w:cs="Times New Roman"/>
                <w:sz w:val="22"/>
                <w:szCs w:val="22"/>
              </w:rPr>
            </w:pPr>
            <w:r w:rsidRPr="0F1DBF3F">
              <w:rPr>
                <w:rFonts w:ascii="Times New Roman" w:hAnsi="Times New Roman" w:cs="Times New Roman"/>
                <w:sz w:val="22"/>
                <w:szCs w:val="22"/>
              </w:rPr>
              <w:t xml:space="preserve">     867,36</w:t>
            </w:r>
          </w:p>
        </w:tc>
        <w:tc>
          <w:tcPr>
            <w:tcW w:w="1133" w:type="dxa"/>
            <w:tcBorders>
              <w:left w:val="single" w:sz="4" w:space="0" w:color="000000" w:themeColor="text1"/>
              <w:bottom w:val="single" w:sz="4" w:space="0" w:color="000000" w:themeColor="text1"/>
            </w:tcBorders>
          </w:tcPr>
          <w:p w14:paraId="2616B17B" w14:textId="72D9FC49" w:rsidR="0031047A" w:rsidRDefault="0B8FD49E">
            <w:pPr>
              <w:pStyle w:val="Contedodatabela"/>
              <w:jc w:val="both"/>
              <w:rPr>
                <w:rFonts w:ascii="Times New Roman" w:hAnsi="Times New Roman" w:cs="Times New Roman"/>
                <w:sz w:val="22"/>
                <w:szCs w:val="22"/>
              </w:rPr>
            </w:pPr>
            <w:r w:rsidRPr="0B8FD49E">
              <w:rPr>
                <w:rFonts w:ascii="Times New Roman" w:hAnsi="Times New Roman" w:cs="Times New Roman"/>
                <w:sz w:val="22"/>
                <w:szCs w:val="22"/>
              </w:rPr>
              <w:t xml:space="preserve">  345,00</w:t>
            </w:r>
          </w:p>
          <w:p w14:paraId="4DDBEF00" w14:textId="77777777" w:rsidR="0031047A" w:rsidRDefault="0031047A">
            <w:pPr>
              <w:pStyle w:val="Contedodatabela"/>
              <w:jc w:val="both"/>
              <w:rPr>
                <w:rFonts w:ascii="Times New Roman" w:hAnsi="Times New Roman" w:cs="Times New Roman"/>
                <w:sz w:val="22"/>
                <w:szCs w:val="22"/>
              </w:rPr>
            </w:pPr>
          </w:p>
        </w:tc>
        <w:tc>
          <w:tcPr>
            <w:tcW w:w="1248" w:type="dxa"/>
            <w:tcBorders>
              <w:left w:val="single" w:sz="4" w:space="0" w:color="000000" w:themeColor="text1"/>
              <w:bottom w:val="single" w:sz="4" w:space="0" w:color="000000" w:themeColor="text1"/>
              <w:right w:val="single" w:sz="4" w:space="0" w:color="000000" w:themeColor="text1"/>
            </w:tcBorders>
          </w:tcPr>
          <w:p w14:paraId="70EE5032" w14:textId="194B53B6" w:rsidR="0031047A" w:rsidRDefault="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 40%</w:t>
            </w:r>
          </w:p>
        </w:tc>
      </w:tr>
      <w:tr w:rsidR="0031047A" w14:paraId="2D883635" w14:textId="77777777" w:rsidTr="0F1DBF3F">
        <w:tc>
          <w:tcPr>
            <w:tcW w:w="6009" w:type="dxa"/>
            <w:tcBorders>
              <w:left w:val="single" w:sz="4" w:space="0" w:color="000000" w:themeColor="text1"/>
              <w:bottom w:val="single" w:sz="4" w:space="0" w:color="000000" w:themeColor="text1"/>
            </w:tcBorders>
          </w:tcPr>
          <w:p w14:paraId="350FE180" w14:textId="77777777" w:rsidR="0031047A" w:rsidRDefault="00331730">
            <w:pPr>
              <w:pStyle w:val="Contedodatabela"/>
              <w:jc w:val="both"/>
              <w:rPr>
                <w:rFonts w:ascii="Times New Roman" w:hAnsi="Times New Roman" w:cs="Times New Roman"/>
                <w:sz w:val="22"/>
                <w:szCs w:val="22"/>
              </w:rPr>
            </w:pPr>
            <w:r>
              <w:rPr>
                <w:rFonts w:ascii="Times New Roman" w:hAnsi="Times New Roman" w:cs="Times New Roman"/>
                <w:sz w:val="22"/>
                <w:szCs w:val="22"/>
              </w:rPr>
              <w:t>Projeto Elétrico de Edificações Históricas</w:t>
            </w:r>
          </w:p>
        </w:tc>
        <w:tc>
          <w:tcPr>
            <w:tcW w:w="1247" w:type="dxa"/>
            <w:tcBorders>
              <w:left w:val="single" w:sz="4" w:space="0" w:color="000000" w:themeColor="text1"/>
              <w:bottom w:val="single" w:sz="4" w:space="0" w:color="000000" w:themeColor="text1"/>
            </w:tcBorders>
          </w:tcPr>
          <w:p w14:paraId="4DA01A18" w14:textId="49592B5E" w:rsidR="0031047A" w:rsidRDefault="0B8FD49E">
            <w:pPr>
              <w:pStyle w:val="Contedodatabela"/>
              <w:jc w:val="both"/>
              <w:rPr>
                <w:rFonts w:ascii="Times New Roman" w:hAnsi="Times New Roman" w:cs="Times New Roman"/>
                <w:sz w:val="22"/>
                <w:szCs w:val="22"/>
              </w:rPr>
            </w:pPr>
            <w:r w:rsidRPr="0B8FD49E">
              <w:rPr>
                <w:rFonts w:ascii="Times New Roman" w:hAnsi="Times New Roman" w:cs="Times New Roman"/>
                <w:sz w:val="22"/>
                <w:szCs w:val="22"/>
              </w:rPr>
              <w:t xml:space="preserve">  2.108,57</w:t>
            </w:r>
          </w:p>
        </w:tc>
        <w:tc>
          <w:tcPr>
            <w:tcW w:w="1133" w:type="dxa"/>
            <w:tcBorders>
              <w:left w:val="single" w:sz="4" w:space="0" w:color="000000" w:themeColor="text1"/>
              <w:bottom w:val="single" w:sz="4" w:space="0" w:color="000000" w:themeColor="text1"/>
            </w:tcBorders>
          </w:tcPr>
          <w:p w14:paraId="2F754A6E" w14:textId="25739C22" w:rsidR="0031047A" w:rsidRDefault="0B8FD49E">
            <w:pPr>
              <w:pStyle w:val="Contedodatabela"/>
              <w:jc w:val="both"/>
              <w:rPr>
                <w:rFonts w:ascii="Times New Roman" w:hAnsi="Times New Roman" w:cs="Times New Roman"/>
                <w:sz w:val="22"/>
                <w:szCs w:val="22"/>
              </w:rPr>
            </w:pPr>
            <w:r w:rsidRPr="0B8FD49E">
              <w:rPr>
                <w:rFonts w:ascii="Times New Roman" w:hAnsi="Times New Roman" w:cs="Times New Roman"/>
                <w:sz w:val="22"/>
                <w:szCs w:val="22"/>
              </w:rPr>
              <w:t xml:space="preserve">  840,00</w:t>
            </w:r>
          </w:p>
          <w:p w14:paraId="3461D779" w14:textId="77777777" w:rsidR="0031047A" w:rsidRDefault="0031047A">
            <w:pPr>
              <w:pStyle w:val="Contedodatabela"/>
              <w:jc w:val="both"/>
              <w:rPr>
                <w:rFonts w:ascii="Times New Roman" w:hAnsi="Times New Roman" w:cs="Times New Roman"/>
                <w:sz w:val="22"/>
                <w:szCs w:val="22"/>
              </w:rPr>
            </w:pPr>
          </w:p>
        </w:tc>
        <w:tc>
          <w:tcPr>
            <w:tcW w:w="1248" w:type="dxa"/>
            <w:tcBorders>
              <w:left w:val="single" w:sz="4" w:space="0" w:color="000000" w:themeColor="text1"/>
              <w:bottom w:val="single" w:sz="4" w:space="0" w:color="000000" w:themeColor="text1"/>
              <w:right w:val="single" w:sz="4" w:space="0" w:color="000000" w:themeColor="text1"/>
            </w:tcBorders>
          </w:tcPr>
          <w:p w14:paraId="7FB228B0" w14:textId="586F564F" w:rsidR="0031047A" w:rsidRDefault="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 40%</w:t>
            </w:r>
          </w:p>
        </w:tc>
      </w:tr>
      <w:tr w:rsidR="0031047A" w14:paraId="2895EB9C" w14:textId="77777777" w:rsidTr="0F1DBF3F">
        <w:tc>
          <w:tcPr>
            <w:tcW w:w="6009" w:type="dxa"/>
            <w:tcBorders>
              <w:left w:val="single" w:sz="4" w:space="0" w:color="000000" w:themeColor="text1"/>
              <w:bottom w:val="single" w:sz="4" w:space="0" w:color="000000" w:themeColor="text1"/>
            </w:tcBorders>
          </w:tcPr>
          <w:p w14:paraId="50AC232C" w14:textId="77777777" w:rsidR="0031047A" w:rsidRDefault="00331730">
            <w:pPr>
              <w:pStyle w:val="Contedodatabela"/>
              <w:jc w:val="both"/>
              <w:rPr>
                <w:rFonts w:ascii="Times New Roman" w:hAnsi="Times New Roman" w:cs="Times New Roman"/>
                <w:sz w:val="22"/>
                <w:szCs w:val="22"/>
              </w:rPr>
            </w:pPr>
            <w:r>
              <w:rPr>
                <w:rFonts w:ascii="Times New Roman" w:hAnsi="Times New Roman" w:cs="Times New Roman"/>
                <w:sz w:val="22"/>
                <w:szCs w:val="22"/>
              </w:rPr>
              <w:t>Projeto de Climatização de Edificações Históricas</w:t>
            </w:r>
          </w:p>
        </w:tc>
        <w:tc>
          <w:tcPr>
            <w:tcW w:w="1247" w:type="dxa"/>
            <w:tcBorders>
              <w:left w:val="single" w:sz="4" w:space="0" w:color="000000" w:themeColor="text1"/>
              <w:bottom w:val="single" w:sz="4" w:space="0" w:color="000000" w:themeColor="text1"/>
            </w:tcBorders>
          </w:tcPr>
          <w:p w14:paraId="4DC4010A" w14:textId="0FBB4C1F" w:rsidR="0031047A" w:rsidRDefault="0B8FD49E">
            <w:pPr>
              <w:pStyle w:val="Contedodatabela"/>
              <w:jc w:val="both"/>
              <w:rPr>
                <w:rFonts w:ascii="Times New Roman" w:hAnsi="Times New Roman" w:cs="Times New Roman"/>
                <w:sz w:val="22"/>
                <w:szCs w:val="22"/>
              </w:rPr>
            </w:pPr>
            <w:r w:rsidRPr="0B8FD49E">
              <w:rPr>
                <w:rFonts w:ascii="Times New Roman" w:hAnsi="Times New Roman" w:cs="Times New Roman"/>
                <w:sz w:val="22"/>
                <w:szCs w:val="22"/>
              </w:rPr>
              <w:t xml:space="preserve">  2.108,57</w:t>
            </w:r>
          </w:p>
        </w:tc>
        <w:tc>
          <w:tcPr>
            <w:tcW w:w="1133" w:type="dxa"/>
            <w:tcBorders>
              <w:left w:val="single" w:sz="4" w:space="0" w:color="000000" w:themeColor="text1"/>
              <w:bottom w:val="single" w:sz="4" w:space="0" w:color="000000" w:themeColor="text1"/>
            </w:tcBorders>
          </w:tcPr>
          <w:p w14:paraId="2963FED2" w14:textId="224D3B10" w:rsidR="0031047A" w:rsidRDefault="0B8FD49E">
            <w:pPr>
              <w:pStyle w:val="Contedodatabela"/>
              <w:jc w:val="both"/>
              <w:rPr>
                <w:rFonts w:ascii="Times New Roman" w:hAnsi="Times New Roman" w:cs="Times New Roman"/>
                <w:sz w:val="22"/>
                <w:szCs w:val="22"/>
              </w:rPr>
            </w:pPr>
            <w:r w:rsidRPr="0B8FD49E">
              <w:rPr>
                <w:rFonts w:ascii="Times New Roman" w:hAnsi="Times New Roman" w:cs="Times New Roman"/>
                <w:sz w:val="22"/>
                <w:szCs w:val="22"/>
              </w:rPr>
              <w:t xml:space="preserve">  840,00</w:t>
            </w:r>
          </w:p>
        </w:tc>
        <w:tc>
          <w:tcPr>
            <w:tcW w:w="1248" w:type="dxa"/>
            <w:tcBorders>
              <w:left w:val="single" w:sz="4" w:space="0" w:color="000000" w:themeColor="text1"/>
              <w:bottom w:val="single" w:sz="4" w:space="0" w:color="000000" w:themeColor="text1"/>
              <w:right w:val="single" w:sz="4" w:space="0" w:color="000000" w:themeColor="text1"/>
            </w:tcBorders>
          </w:tcPr>
          <w:p w14:paraId="047B32CC" w14:textId="7E301628" w:rsidR="0031047A" w:rsidRDefault="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 40%</w:t>
            </w:r>
          </w:p>
        </w:tc>
      </w:tr>
    </w:tbl>
    <w:p w14:paraId="3CF2D8B6" w14:textId="77777777" w:rsidR="0031047A" w:rsidRDefault="0031047A">
      <w:pPr>
        <w:pStyle w:val="Standard"/>
        <w:jc w:val="both"/>
        <w:rPr>
          <w:rFonts w:ascii="Times New Roman" w:hAnsi="Times New Roman" w:cs="Times New Roman"/>
          <w:sz w:val="22"/>
          <w:szCs w:val="22"/>
        </w:rPr>
      </w:pPr>
    </w:p>
    <w:tbl>
      <w:tblPr>
        <w:tblW w:w="9638" w:type="dxa"/>
        <w:tblInd w:w="100" w:type="dxa"/>
        <w:tblLayout w:type="fixed"/>
        <w:tblCellMar>
          <w:top w:w="55" w:type="dxa"/>
          <w:left w:w="55" w:type="dxa"/>
          <w:bottom w:w="55" w:type="dxa"/>
          <w:right w:w="55" w:type="dxa"/>
        </w:tblCellMar>
        <w:tblLook w:val="0000" w:firstRow="0" w:lastRow="0" w:firstColumn="0" w:lastColumn="0" w:noHBand="0" w:noVBand="0"/>
      </w:tblPr>
      <w:tblGrid>
        <w:gridCol w:w="6010"/>
        <w:gridCol w:w="1247"/>
        <w:gridCol w:w="1133"/>
        <w:gridCol w:w="1248"/>
      </w:tblGrid>
      <w:tr w:rsidR="0031047A" w14:paraId="7664E5B4" w14:textId="77777777" w:rsidTr="0F1DBF3F">
        <w:tc>
          <w:tcPr>
            <w:tcW w:w="9637" w:type="dxa"/>
            <w:gridSpan w:val="4"/>
          </w:tcPr>
          <w:p w14:paraId="6FD43A8E" w14:textId="77777777" w:rsidR="0031047A" w:rsidRDefault="00331730">
            <w:pPr>
              <w:pStyle w:val="Standard"/>
              <w:widowControl w:val="0"/>
              <w:jc w:val="center"/>
              <w:rPr>
                <w:rFonts w:ascii="Times New Roman" w:hAnsi="Times New Roman" w:cs="Times New Roman"/>
                <w:sz w:val="22"/>
                <w:szCs w:val="22"/>
              </w:rPr>
            </w:pPr>
            <w:r>
              <w:rPr>
                <w:rFonts w:ascii="Times New Roman" w:hAnsi="Times New Roman" w:cs="Times New Roman"/>
                <w:sz w:val="22"/>
                <w:szCs w:val="22"/>
              </w:rPr>
              <w:t>TABELA DE QUANTIDADES MÍNIMAS EXIGIDAS PARA OBRAS E SERVIÇOS</w:t>
            </w:r>
          </w:p>
        </w:tc>
      </w:tr>
      <w:tr w:rsidR="0031047A" w14:paraId="0CDB118D" w14:textId="77777777" w:rsidTr="0F1DBF3F">
        <w:tc>
          <w:tcPr>
            <w:tcW w:w="6009" w:type="dxa"/>
            <w:tcBorders>
              <w:top w:val="single" w:sz="4" w:space="0" w:color="000000" w:themeColor="text1"/>
              <w:left w:val="single" w:sz="4" w:space="0" w:color="000000" w:themeColor="text1"/>
              <w:bottom w:val="single" w:sz="4" w:space="0" w:color="000000" w:themeColor="text1"/>
            </w:tcBorders>
          </w:tcPr>
          <w:p w14:paraId="0193CB87" w14:textId="77777777" w:rsidR="0031047A" w:rsidRDefault="00331730">
            <w:pPr>
              <w:pStyle w:val="Standard"/>
              <w:widowControl w:val="0"/>
              <w:jc w:val="center"/>
              <w:rPr>
                <w:rFonts w:ascii="Times New Roman" w:hAnsi="Times New Roman" w:cs="Times New Roman"/>
                <w:sz w:val="22"/>
                <w:szCs w:val="22"/>
              </w:rPr>
            </w:pPr>
            <w:r>
              <w:rPr>
                <w:rFonts w:ascii="Times New Roman" w:hAnsi="Times New Roman" w:cs="Times New Roman"/>
                <w:sz w:val="22"/>
                <w:szCs w:val="22"/>
              </w:rPr>
              <w:t>Item</w:t>
            </w:r>
          </w:p>
        </w:tc>
        <w:tc>
          <w:tcPr>
            <w:tcW w:w="1247" w:type="dxa"/>
            <w:tcBorders>
              <w:top w:val="single" w:sz="4" w:space="0" w:color="000000" w:themeColor="text1"/>
              <w:left w:val="single" w:sz="4" w:space="0" w:color="000000" w:themeColor="text1"/>
              <w:bottom w:val="single" w:sz="4" w:space="0" w:color="000000" w:themeColor="text1"/>
            </w:tcBorders>
          </w:tcPr>
          <w:p w14:paraId="53F95194" w14:textId="77777777" w:rsidR="0031047A" w:rsidRDefault="00331730">
            <w:pPr>
              <w:pStyle w:val="Standard"/>
              <w:widowControl w:val="0"/>
              <w:jc w:val="center"/>
              <w:rPr>
                <w:rFonts w:ascii="Times New Roman" w:hAnsi="Times New Roman" w:cs="Times New Roman"/>
                <w:sz w:val="22"/>
                <w:szCs w:val="22"/>
              </w:rPr>
            </w:pPr>
            <w:r>
              <w:rPr>
                <w:rFonts w:ascii="Times New Roman" w:hAnsi="Times New Roman" w:cs="Times New Roman"/>
                <w:sz w:val="22"/>
                <w:szCs w:val="22"/>
              </w:rPr>
              <w:t>Quantidade contratada</w:t>
            </w:r>
          </w:p>
        </w:tc>
        <w:tc>
          <w:tcPr>
            <w:tcW w:w="1133" w:type="dxa"/>
            <w:tcBorders>
              <w:top w:val="single" w:sz="4" w:space="0" w:color="000000" w:themeColor="text1"/>
              <w:left w:val="single" w:sz="4" w:space="0" w:color="000000" w:themeColor="text1"/>
              <w:bottom w:val="single" w:sz="4" w:space="0" w:color="000000" w:themeColor="text1"/>
            </w:tcBorders>
          </w:tcPr>
          <w:p w14:paraId="36C75A3C" w14:textId="77777777" w:rsidR="0031047A" w:rsidRDefault="00331730">
            <w:pPr>
              <w:pStyle w:val="Standard"/>
              <w:widowControl w:val="0"/>
              <w:jc w:val="center"/>
              <w:rPr>
                <w:rFonts w:ascii="Times New Roman" w:hAnsi="Times New Roman" w:cs="Times New Roman"/>
                <w:sz w:val="22"/>
                <w:szCs w:val="22"/>
              </w:rPr>
            </w:pPr>
            <w:r>
              <w:rPr>
                <w:rFonts w:ascii="Times New Roman" w:hAnsi="Times New Roman" w:cs="Times New Roman"/>
                <w:sz w:val="22"/>
                <w:szCs w:val="22"/>
              </w:rPr>
              <w:t>Quantidade exigida</w:t>
            </w:r>
          </w:p>
        </w:tc>
        <w:tc>
          <w:tcPr>
            <w:tcW w:w="1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B08800" w14:textId="77777777" w:rsidR="0031047A" w:rsidRDefault="00331730">
            <w:pPr>
              <w:pStyle w:val="Standard"/>
              <w:widowControl w:val="0"/>
              <w:jc w:val="center"/>
              <w:rPr>
                <w:rFonts w:ascii="Times New Roman" w:hAnsi="Times New Roman" w:cs="Times New Roman"/>
                <w:sz w:val="22"/>
                <w:szCs w:val="22"/>
              </w:rPr>
            </w:pPr>
            <w:r>
              <w:rPr>
                <w:rFonts w:ascii="Times New Roman" w:hAnsi="Times New Roman" w:cs="Times New Roman"/>
                <w:sz w:val="22"/>
                <w:szCs w:val="22"/>
              </w:rPr>
              <w:t>Percentual exigido</w:t>
            </w:r>
          </w:p>
        </w:tc>
      </w:tr>
      <w:tr w:rsidR="0031047A" w14:paraId="4220EA3B" w14:textId="77777777" w:rsidTr="0F1DBF3F">
        <w:tc>
          <w:tcPr>
            <w:tcW w:w="6009" w:type="dxa"/>
            <w:tcBorders>
              <w:left w:val="single" w:sz="4" w:space="0" w:color="000000" w:themeColor="text1"/>
              <w:bottom w:val="single" w:sz="4" w:space="0" w:color="000000" w:themeColor="text1"/>
            </w:tcBorders>
          </w:tcPr>
          <w:p w14:paraId="5B53F00F" w14:textId="77777777" w:rsidR="0031047A" w:rsidRDefault="00331730">
            <w:pPr>
              <w:pStyle w:val="Standard"/>
              <w:widowControl w:val="0"/>
              <w:rPr>
                <w:rFonts w:ascii="Times New Roman" w:hAnsi="Times New Roman" w:cs="Times New Roman"/>
                <w:sz w:val="22"/>
                <w:szCs w:val="22"/>
              </w:rPr>
            </w:pPr>
            <w:r>
              <w:rPr>
                <w:rFonts w:ascii="Times New Roman" w:hAnsi="Times New Roman" w:cs="Times New Roman"/>
                <w:sz w:val="22"/>
                <w:szCs w:val="22"/>
              </w:rPr>
              <w:t xml:space="preserve">Restauro Arquitetônico de Edificações Históricas, incluindo paredes, tetos e </w:t>
            </w:r>
            <w:proofErr w:type="gramStart"/>
            <w:r>
              <w:rPr>
                <w:rFonts w:ascii="Times New Roman" w:hAnsi="Times New Roman" w:cs="Times New Roman"/>
                <w:sz w:val="22"/>
                <w:szCs w:val="22"/>
              </w:rPr>
              <w:t>fachadas</w:t>
            </w:r>
            <w:proofErr w:type="gramEnd"/>
          </w:p>
        </w:tc>
        <w:tc>
          <w:tcPr>
            <w:tcW w:w="1247" w:type="dxa"/>
            <w:tcBorders>
              <w:left w:val="single" w:sz="4" w:space="0" w:color="000000" w:themeColor="text1"/>
              <w:bottom w:val="single" w:sz="4" w:space="0" w:color="000000" w:themeColor="text1"/>
            </w:tcBorders>
          </w:tcPr>
          <w:p w14:paraId="0FB78278" w14:textId="31F8CC2A" w:rsidR="0031047A" w:rsidRDefault="0F1DBF3F">
            <w:pPr>
              <w:pStyle w:val="Contedodatabela"/>
              <w:jc w:val="both"/>
              <w:rPr>
                <w:rFonts w:ascii="Times New Roman" w:hAnsi="Times New Roman" w:cs="Times New Roman"/>
                <w:sz w:val="22"/>
                <w:szCs w:val="22"/>
              </w:rPr>
            </w:pPr>
            <w:r w:rsidRPr="0F1DBF3F">
              <w:rPr>
                <w:rFonts w:ascii="Times New Roman" w:hAnsi="Times New Roman" w:cs="Times New Roman"/>
                <w:sz w:val="22"/>
                <w:szCs w:val="22"/>
              </w:rPr>
              <w:t xml:space="preserve">  2.105,53</w:t>
            </w:r>
          </w:p>
        </w:tc>
        <w:tc>
          <w:tcPr>
            <w:tcW w:w="1133" w:type="dxa"/>
            <w:tcBorders>
              <w:left w:val="single" w:sz="4" w:space="0" w:color="000000" w:themeColor="text1"/>
              <w:bottom w:val="single" w:sz="4" w:space="0" w:color="000000" w:themeColor="text1"/>
            </w:tcBorders>
          </w:tcPr>
          <w:p w14:paraId="4860DF55" w14:textId="2D19597D" w:rsidR="0031047A" w:rsidRDefault="0F1DBF3F" w:rsidP="0F1DBF3F">
            <w:pPr>
              <w:pStyle w:val="Contedodatabela"/>
              <w:jc w:val="both"/>
              <w:rPr>
                <w:rFonts w:ascii="Times New Roman" w:hAnsi="Times New Roman" w:cs="Times New Roman"/>
                <w:sz w:val="22"/>
                <w:szCs w:val="22"/>
              </w:rPr>
            </w:pPr>
            <w:r w:rsidRPr="0F1DBF3F">
              <w:rPr>
                <w:rFonts w:ascii="Times New Roman" w:hAnsi="Times New Roman" w:cs="Times New Roman"/>
                <w:sz w:val="22"/>
                <w:szCs w:val="22"/>
              </w:rPr>
              <w:t xml:space="preserve">   840,00</w:t>
            </w:r>
          </w:p>
          <w:p w14:paraId="1FC39945" w14:textId="0A9ACCB7" w:rsidR="0031047A" w:rsidRDefault="0031047A">
            <w:pPr>
              <w:pStyle w:val="Contedodatabela"/>
              <w:jc w:val="both"/>
              <w:rPr>
                <w:rFonts w:ascii="Times New Roman" w:hAnsi="Times New Roman" w:cs="Times New Roman"/>
                <w:sz w:val="22"/>
                <w:szCs w:val="22"/>
              </w:rPr>
            </w:pPr>
          </w:p>
        </w:tc>
        <w:tc>
          <w:tcPr>
            <w:tcW w:w="1248" w:type="dxa"/>
            <w:tcBorders>
              <w:left w:val="single" w:sz="4" w:space="0" w:color="000000" w:themeColor="text1"/>
              <w:bottom w:val="single" w:sz="4" w:space="0" w:color="000000" w:themeColor="text1"/>
              <w:right w:val="single" w:sz="4" w:space="0" w:color="000000" w:themeColor="text1"/>
            </w:tcBorders>
          </w:tcPr>
          <w:p w14:paraId="3C303933" w14:textId="05664CD8" w:rsidR="0031047A" w:rsidRDefault="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 40%</w:t>
            </w:r>
          </w:p>
        </w:tc>
      </w:tr>
      <w:tr w:rsidR="0031047A" w14:paraId="73616245" w14:textId="77777777" w:rsidTr="0F1DBF3F">
        <w:tc>
          <w:tcPr>
            <w:tcW w:w="6009" w:type="dxa"/>
            <w:tcBorders>
              <w:left w:val="single" w:sz="4" w:space="0" w:color="000000" w:themeColor="text1"/>
              <w:bottom w:val="single" w:sz="4" w:space="0" w:color="000000" w:themeColor="text1"/>
            </w:tcBorders>
          </w:tcPr>
          <w:p w14:paraId="52E7F81E" w14:textId="77777777" w:rsidR="0031047A" w:rsidRDefault="00331730">
            <w:pPr>
              <w:pStyle w:val="Standard"/>
              <w:widowControl w:val="0"/>
              <w:rPr>
                <w:rFonts w:ascii="Times New Roman" w:hAnsi="Times New Roman" w:cs="Times New Roman"/>
                <w:sz w:val="22"/>
                <w:szCs w:val="22"/>
              </w:rPr>
            </w:pPr>
            <w:r>
              <w:rPr>
                <w:rFonts w:ascii="Times New Roman" w:hAnsi="Times New Roman" w:cs="Times New Roman"/>
                <w:sz w:val="22"/>
                <w:szCs w:val="22"/>
              </w:rPr>
              <w:t>Restauro de Elementos Artísticos de Edificações Históricas respeitando as características originais do sistema construtivo</w:t>
            </w:r>
          </w:p>
        </w:tc>
        <w:tc>
          <w:tcPr>
            <w:tcW w:w="1247" w:type="dxa"/>
            <w:tcBorders>
              <w:left w:val="single" w:sz="4" w:space="0" w:color="000000" w:themeColor="text1"/>
              <w:bottom w:val="single" w:sz="4" w:space="0" w:color="000000" w:themeColor="text1"/>
            </w:tcBorders>
          </w:tcPr>
          <w:p w14:paraId="0562CB0E" w14:textId="6018B182" w:rsidR="0031047A" w:rsidRDefault="0F1DBF3F">
            <w:pPr>
              <w:pStyle w:val="Contedodatabela"/>
              <w:jc w:val="both"/>
              <w:rPr>
                <w:rFonts w:ascii="Times New Roman" w:hAnsi="Times New Roman" w:cs="Times New Roman"/>
                <w:sz w:val="22"/>
                <w:szCs w:val="22"/>
              </w:rPr>
            </w:pPr>
            <w:r w:rsidRPr="0F1DBF3F">
              <w:rPr>
                <w:rFonts w:ascii="Times New Roman" w:hAnsi="Times New Roman" w:cs="Times New Roman"/>
                <w:sz w:val="22"/>
                <w:szCs w:val="22"/>
              </w:rPr>
              <w:t xml:space="preserve">  2.179,66</w:t>
            </w:r>
          </w:p>
        </w:tc>
        <w:tc>
          <w:tcPr>
            <w:tcW w:w="1133" w:type="dxa"/>
            <w:tcBorders>
              <w:left w:val="single" w:sz="4" w:space="0" w:color="000000" w:themeColor="text1"/>
              <w:bottom w:val="single" w:sz="4" w:space="0" w:color="000000" w:themeColor="text1"/>
            </w:tcBorders>
          </w:tcPr>
          <w:p w14:paraId="34CE0A41" w14:textId="7B1F104D" w:rsidR="0031047A" w:rsidRDefault="0F1DBF3F">
            <w:pPr>
              <w:pStyle w:val="Contedodatabela"/>
              <w:jc w:val="both"/>
              <w:rPr>
                <w:rFonts w:ascii="Times New Roman" w:hAnsi="Times New Roman" w:cs="Times New Roman"/>
                <w:sz w:val="22"/>
                <w:szCs w:val="22"/>
              </w:rPr>
            </w:pPr>
            <w:r w:rsidRPr="0F1DBF3F">
              <w:rPr>
                <w:rFonts w:ascii="Times New Roman" w:hAnsi="Times New Roman" w:cs="Times New Roman"/>
                <w:sz w:val="22"/>
                <w:szCs w:val="22"/>
              </w:rPr>
              <w:t xml:space="preserve">   870,00</w:t>
            </w:r>
          </w:p>
        </w:tc>
        <w:tc>
          <w:tcPr>
            <w:tcW w:w="1248" w:type="dxa"/>
            <w:tcBorders>
              <w:left w:val="single" w:sz="4" w:space="0" w:color="000000" w:themeColor="text1"/>
              <w:bottom w:val="single" w:sz="4" w:space="0" w:color="000000" w:themeColor="text1"/>
              <w:right w:val="single" w:sz="4" w:space="0" w:color="000000" w:themeColor="text1"/>
            </w:tcBorders>
          </w:tcPr>
          <w:p w14:paraId="2EA01CC1" w14:textId="0E800A92" w:rsidR="0031047A" w:rsidRDefault="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 40%</w:t>
            </w:r>
          </w:p>
        </w:tc>
      </w:tr>
      <w:tr w:rsidR="0031047A" w14:paraId="0C54FF8A" w14:textId="77777777" w:rsidTr="0F1DBF3F">
        <w:tc>
          <w:tcPr>
            <w:tcW w:w="6009" w:type="dxa"/>
            <w:tcBorders>
              <w:left w:val="single" w:sz="4" w:space="0" w:color="000000" w:themeColor="text1"/>
              <w:bottom w:val="single" w:sz="4" w:space="0" w:color="000000" w:themeColor="text1"/>
            </w:tcBorders>
          </w:tcPr>
          <w:p w14:paraId="2C65B51B" w14:textId="77777777" w:rsidR="0031047A" w:rsidRDefault="00331730">
            <w:pPr>
              <w:pStyle w:val="Standard"/>
              <w:widowControl w:val="0"/>
              <w:rPr>
                <w:rFonts w:ascii="Times New Roman" w:hAnsi="Times New Roman" w:cs="Times New Roman"/>
                <w:sz w:val="22"/>
                <w:szCs w:val="22"/>
              </w:rPr>
            </w:pPr>
            <w:r>
              <w:rPr>
                <w:rFonts w:ascii="Times New Roman" w:hAnsi="Times New Roman" w:cs="Times New Roman"/>
                <w:sz w:val="22"/>
                <w:szCs w:val="22"/>
              </w:rPr>
              <w:t>Restauro de Pintura Parietal de Edificações Históricas respeitando as características originais do sistema construtivo</w:t>
            </w:r>
          </w:p>
        </w:tc>
        <w:tc>
          <w:tcPr>
            <w:tcW w:w="1247" w:type="dxa"/>
            <w:tcBorders>
              <w:left w:val="single" w:sz="4" w:space="0" w:color="000000" w:themeColor="text1"/>
              <w:bottom w:val="single" w:sz="4" w:space="0" w:color="000000" w:themeColor="text1"/>
            </w:tcBorders>
          </w:tcPr>
          <w:p w14:paraId="30705614" w14:textId="514AE9FD" w:rsidR="0031047A" w:rsidRDefault="0F1DBF3F">
            <w:pPr>
              <w:pStyle w:val="Contedodatabela"/>
              <w:jc w:val="both"/>
              <w:rPr>
                <w:rFonts w:ascii="Times New Roman" w:hAnsi="Times New Roman" w:cs="Times New Roman"/>
                <w:sz w:val="22"/>
                <w:szCs w:val="22"/>
              </w:rPr>
            </w:pPr>
            <w:r w:rsidRPr="0F1DBF3F">
              <w:rPr>
                <w:rFonts w:ascii="Times New Roman" w:hAnsi="Times New Roman" w:cs="Times New Roman"/>
                <w:sz w:val="22"/>
                <w:szCs w:val="22"/>
              </w:rPr>
              <w:t xml:space="preserve">   953,70</w:t>
            </w:r>
          </w:p>
        </w:tc>
        <w:tc>
          <w:tcPr>
            <w:tcW w:w="1133" w:type="dxa"/>
            <w:tcBorders>
              <w:left w:val="single" w:sz="4" w:space="0" w:color="000000" w:themeColor="text1"/>
              <w:bottom w:val="single" w:sz="4" w:space="0" w:color="000000" w:themeColor="text1"/>
            </w:tcBorders>
          </w:tcPr>
          <w:p w14:paraId="62EBF3C5" w14:textId="6FEEC708" w:rsidR="0031047A" w:rsidRDefault="0F1DBF3F">
            <w:pPr>
              <w:pStyle w:val="Contedodatabela"/>
              <w:jc w:val="both"/>
              <w:rPr>
                <w:rFonts w:ascii="Times New Roman" w:hAnsi="Times New Roman" w:cs="Times New Roman"/>
                <w:sz w:val="22"/>
                <w:szCs w:val="22"/>
              </w:rPr>
            </w:pPr>
            <w:r w:rsidRPr="0F1DBF3F">
              <w:rPr>
                <w:rFonts w:ascii="Times New Roman" w:hAnsi="Times New Roman" w:cs="Times New Roman"/>
                <w:sz w:val="22"/>
                <w:szCs w:val="22"/>
              </w:rPr>
              <w:t xml:space="preserve">   380,00</w:t>
            </w:r>
          </w:p>
        </w:tc>
        <w:tc>
          <w:tcPr>
            <w:tcW w:w="1248" w:type="dxa"/>
            <w:tcBorders>
              <w:left w:val="single" w:sz="4" w:space="0" w:color="000000" w:themeColor="text1"/>
              <w:bottom w:val="single" w:sz="4" w:space="0" w:color="000000" w:themeColor="text1"/>
              <w:right w:val="single" w:sz="4" w:space="0" w:color="000000" w:themeColor="text1"/>
            </w:tcBorders>
          </w:tcPr>
          <w:p w14:paraId="2934165A" w14:textId="6FF94185" w:rsidR="0031047A" w:rsidRDefault="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w:t>
            </w:r>
            <w:proofErr w:type="gramStart"/>
            <w:r w:rsidRPr="0518E612">
              <w:rPr>
                <w:rFonts w:ascii="Times New Roman" w:hAnsi="Times New Roman" w:cs="Times New Roman"/>
                <w:sz w:val="22"/>
                <w:szCs w:val="22"/>
              </w:rPr>
              <w:t xml:space="preserve">   </w:t>
            </w:r>
            <w:proofErr w:type="gramEnd"/>
            <w:r w:rsidRPr="0518E612">
              <w:rPr>
                <w:rFonts w:ascii="Times New Roman" w:hAnsi="Times New Roman" w:cs="Times New Roman"/>
                <w:sz w:val="22"/>
                <w:szCs w:val="22"/>
              </w:rPr>
              <w:t>40%</w:t>
            </w:r>
          </w:p>
        </w:tc>
      </w:tr>
      <w:tr w:rsidR="0031047A" w14:paraId="5D69732D" w14:textId="77777777" w:rsidTr="0F1DBF3F">
        <w:tc>
          <w:tcPr>
            <w:tcW w:w="6009" w:type="dxa"/>
            <w:tcBorders>
              <w:left w:val="single" w:sz="4" w:space="0" w:color="000000" w:themeColor="text1"/>
              <w:bottom w:val="single" w:sz="4" w:space="0" w:color="000000" w:themeColor="text1"/>
            </w:tcBorders>
          </w:tcPr>
          <w:p w14:paraId="33776977" w14:textId="77777777" w:rsidR="0031047A" w:rsidRDefault="00331730">
            <w:pPr>
              <w:pStyle w:val="Standard"/>
              <w:widowControl w:val="0"/>
              <w:rPr>
                <w:rFonts w:ascii="Times New Roman" w:hAnsi="Times New Roman" w:cs="Times New Roman"/>
                <w:sz w:val="22"/>
                <w:szCs w:val="22"/>
              </w:rPr>
            </w:pPr>
            <w:r>
              <w:rPr>
                <w:rFonts w:ascii="Times New Roman" w:hAnsi="Times New Roman" w:cs="Times New Roman"/>
                <w:sz w:val="22"/>
                <w:szCs w:val="22"/>
              </w:rPr>
              <w:t xml:space="preserve">Restauro da estrutura de cobertura em madeira de Edificações Históricas, incluindo trama, terças, caibros, vigas, </w:t>
            </w:r>
            <w:proofErr w:type="spellStart"/>
            <w:r>
              <w:rPr>
                <w:rFonts w:ascii="Times New Roman" w:hAnsi="Times New Roman" w:cs="Times New Roman"/>
                <w:sz w:val="22"/>
                <w:szCs w:val="22"/>
              </w:rPr>
              <w:t>telhamento</w:t>
            </w:r>
            <w:proofErr w:type="spellEnd"/>
            <w:r>
              <w:rPr>
                <w:rFonts w:ascii="Times New Roman" w:hAnsi="Times New Roman" w:cs="Times New Roman"/>
                <w:sz w:val="22"/>
                <w:szCs w:val="22"/>
              </w:rPr>
              <w:t xml:space="preserve"> e forro, com substituição ou reforço dos elementos danificados, respeitando as características originais do sistema </w:t>
            </w:r>
            <w:proofErr w:type="gramStart"/>
            <w:r>
              <w:rPr>
                <w:rFonts w:ascii="Times New Roman" w:hAnsi="Times New Roman" w:cs="Times New Roman"/>
                <w:sz w:val="22"/>
                <w:szCs w:val="22"/>
              </w:rPr>
              <w:t>construtivo</w:t>
            </w:r>
            <w:proofErr w:type="gramEnd"/>
          </w:p>
        </w:tc>
        <w:tc>
          <w:tcPr>
            <w:tcW w:w="1247" w:type="dxa"/>
            <w:tcBorders>
              <w:left w:val="single" w:sz="4" w:space="0" w:color="000000" w:themeColor="text1"/>
              <w:bottom w:val="single" w:sz="4" w:space="0" w:color="000000" w:themeColor="text1"/>
            </w:tcBorders>
          </w:tcPr>
          <w:p w14:paraId="403EAEE8" w14:textId="468A3572" w:rsidR="0031047A" w:rsidRDefault="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867,36</w:t>
            </w:r>
          </w:p>
        </w:tc>
        <w:tc>
          <w:tcPr>
            <w:tcW w:w="1133" w:type="dxa"/>
            <w:tcBorders>
              <w:left w:val="single" w:sz="4" w:space="0" w:color="000000" w:themeColor="text1"/>
              <w:bottom w:val="single" w:sz="4" w:space="0" w:color="000000" w:themeColor="text1"/>
            </w:tcBorders>
          </w:tcPr>
          <w:p w14:paraId="6D98A12B" w14:textId="7B6423A1" w:rsidR="0031047A" w:rsidRDefault="0F1DBF3F">
            <w:pPr>
              <w:pStyle w:val="Contedodatabela"/>
              <w:jc w:val="both"/>
              <w:rPr>
                <w:rFonts w:ascii="Times New Roman" w:hAnsi="Times New Roman" w:cs="Times New Roman"/>
                <w:sz w:val="22"/>
                <w:szCs w:val="22"/>
              </w:rPr>
            </w:pPr>
            <w:r w:rsidRPr="0F1DBF3F">
              <w:rPr>
                <w:rFonts w:ascii="Times New Roman" w:hAnsi="Times New Roman" w:cs="Times New Roman"/>
                <w:sz w:val="22"/>
                <w:szCs w:val="22"/>
              </w:rPr>
              <w:t xml:space="preserve">   345,00</w:t>
            </w:r>
          </w:p>
        </w:tc>
        <w:tc>
          <w:tcPr>
            <w:tcW w:w="1248" w:type="dxa"/>
            <w:tcBorders>
              <w:left w:val="single" w:sz="4" w:space="0" w:color="000000" w:themeColor="text1"/>
              <w:bottom w:val="single" w:sz="4" w:space="0" w:color="000000" w:themeColor="text1"/>
              <w:right w:val="single" w:sz="4" w:space="0" w:color="000000" w:themeColor="text1"/>
            </w:tcBorders>
          </w:tcPr>
          <w:p w14:paraId="1D4C26AB" w14:textId="7A50F696" w:rsidR="0031047A" w:rsidRDefault="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 40%</w:t>
            </w:r>
          </w:p>
        </w:tc>
      </w:tr>
      <w:tr w:rsidR="0031047A" w14:paraId="0297E657" w14:textId="77777777" w:rsidTr="0F1DBF3F">
        <w:tc>
          <w:tcPr>
            <w:tcW w:w="6009" w:type="dxa"/>
            <w:tcBorders>
              <w:left w:val="single" w:sz="4" w:space="0" w:color="000000" w:themeColor="text1"/>
              <w:bottom w:val="single" w:sz="4" w:space="0" w:color="000000" w:themeColor="text1"/>
            </w:tcBorders>
          </w:tcPr>
          <w:p w14:paraId="7BB59F1C" w14:textId="77777777" w:rsidR="0031047A" w:rsidRDefault="00331730">
            <w:pPr>
              <w:pStyle w:val="Standard"/>
              <w:widowControl w:val="0"/>
              <w:rPr>
                <w:rFonts w:ascii="Times New Roman" w:hAnsi="Times New Roman" w:cs="Times New Roman"/>
                <w:sz w:val="22"/>
                <w:szCs w:val="22"/>
              </w:rPr>
            </w:pPr>
            <w:r>
              <w:rPr>
                <w:rFonts w:ascii="Times New Roman" w:hAnsi="Times New Roman" w:cs="Times New Roman"/>
                <w:sz w:val="22"/>
                <w:szCs w:val="22"/>
              </w:rPr>
              <w:t xml:space="preserve">Restauro de assoalho de Edificações Históricas com substituição ou reintegração de tábuas danificadas, inclusive revisão com substituição dos barrotes de apoio, preservando as características originais dos </w:t>
            </w:r>
            <w:proofErr w:type="gramStart"/>
            <w:r>
              <w:rPr>
                <w:rFonts w:ascii="Times New Roman" w:hAnsi="Times New Roman" w:cs="Times New Roman"/>
                <w:sz w:val="22"/>
                <w:szCs w:val="22"/>
              </w:rPr>
              <w:t>materiais</w:t>
            </w:r>
            <w:proofErr w:type="gramEnd"/>
          </w:p>
        </w:tc>
        <w:tc>
          <w:tcPr>
            <w:tcW w:w="1247" w:type="dxa"/>
            <w:tcBorders>
              <w:left w:val="single" w:sz="4" w:space="0" w:color="000000" w:themeColor="text1"/>
              <w:bottom w:val="single" w:sz="4" w:space="0" w:color="000000" w:themeColor="text1"/>
            </w:tcBorders>
          </w:tcPr>
          <w:p w14:paraId="070640E5" w14:textId="1F526C8D" w:rsidR="0031047A" w:rsidRDefault="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631,35</w:t>
            </w:r>
          </w:p>
        </w:tc>
        <w:tc>
          <w:tcPr>
            <w:tcW w:w="1133" w:type="dxa"/>
            <w:tcBorders>
              <w:left w:val="single" w:sz="4" w:space="0" w:color="000000" w:themeColor="text1"/>
              <w:bottom w:val="single" w:sz="4" w:space="0" w:color="000000" w:themeColor="text1"/>
            </w:tcBorders>
          </w:tcPr>
          <w:p w14:paraId="2946DB82" w14:textId="4FE4F9F6" w:rsidR="0031047A" w:rsidRDefault="0F1DBF3F">
            <w:pPr>
              <w:pStyle w:val="Contedodatabela"/>
              <w:jc w:val="both"/>
              <w:rPr>
                <w:rFonts w:ascii="Times New Roman" w:hAnsi="Times New Roman" w:cs="Times New Roman"/>
                <w:sz w:val="22"/>
                <w:szCs w:val="22"/>
              </w:rPr>
            </w:pPr>
            <w:r w:rsidRPr="0F1DBF3F">
              <w:rPr>
                <w:rFonts w:ascii="Times New Roman" w:hAnsi="Times New Roman" w:cs="Times New Roman"/>
                <w:sz w:val="22"/>
                <w:szCs w:val="22"/>
              </w:rPr>
              <w:t xml:space="preserve">   250,00</w:t>
            </w:r>
          </w:p>
        </w:tc>
        <w:tc>
          <w:tcPr>
            <w:tcW w:w="1248" w:type="dxa"/>
            <w:tcBorders>
              <w:left w:val="single" w:sz="4" w:space="0" w:color="000000" w:themeColor="text1"/>
              <w:bottom w:val="single" w:sz="4" w:space="0" w:color="000000" w:themeColor="text1"/>
              <w:right w:val="single" w:sz="4" w:space="0" w:color="000000" w:themeColor="text1"/>
            </w:tcBorders>
          </w:tcPr>
          <w:p w14:paraId="1B5D8617" w14:textId="0C168F69" w:rsidR="0031047A" w:rsidRDefault="0518E612">
            <w:pPr>
              <w:pStyle w:val="Contedodatabela"/>
              <w:jc w:val="both"/>
              <w:rPr>
                <w:rFonts w:ascii="Times New Roman" w:hAnsi="Times New Roman" w:cs="Times New Roman"/>
                <w:sz w:val="22"/>
                <w:szCs w:val="22"/>
              </w:rPr>
            </w:pPr>
            <w:r w:rsidRPr="0518E612">
              <w:rPr>
                <w:rFonts w:ascii="Times New Roman" w:hAnsi="Times New Roman" w:cs="Times New Roman"/>
                <w:sz w:val="22"/>
                <w:szCs w:val="22"/>
              </w:rPr>
              <w:t xml:space="preserve">  ≤ 40%</w:t>
            </w:r>
          </w:p>
        </w:tc>
      </w:tr>
      <w:tr w:rsidR="0031047A" w14:paraId="61ADA150" w14:textId="77777777" w:rsidTr="0F1DBF3F">
        <w:tc>
          <w:tcPr>
            <w:tcW w:w="6009" w:type="dxa"/>
            <w:tcBorders>
              <w:left w:val="single" w:sz="4" w:space="0" w:color="000000" w:themeColor="text1"/>
              <w:bottom w:val="single" w:sz="4" w:space="0" w:color="000000" w:themeColor="text1"/>
            </w:tcBorders>
          </w:tcPr>
          <w:p w14:paraId="25C5E1D3" w14:textId="53422A45" w:rsidR="0031047A" w:rsidRDefault="0031047A">
            <w:pPr>
              <w:pStyle w:val="Standard"/>
              <w:widowControl w:val="0"/>
              <w:rPr>
                <w:rFonts w:ascii="Times New Roman" w:hAnsi="Times New Roman" w:cs="Times New Roman"/>
                <w:color w:val="FF0000"/>
                <w:sz w:val="22"/>
                <w:szCs w:val="22"/>
              </w:rPr>
            </w:pPr>
          </w:p>
        </w:tc>
        <w:tc>
          <w:tcPr>
            <w:tcW w:w="1247" w:type="dxa"/>
            <w:tcBorders>
              <w:left w:val="single" w:sz="4" w:space="0" w:color="000000" w:themeColor="text1"/>
              <w:bottom w:val="single" w:sz="4" w:space="0" w:color="000000" w:themeColor="text1"/>
            </w:tcBorders>
          </w:tcPr>
          <w:p w14:paraId="5997CC1D" w14:textId="77777777" w:rsidR="0031047A" w:rsidRDefault="0031047A">
            <w:pPr>
              <w:pStyle w:val="Contedodatabela"/>
              <w:jc w:val="both"/>
              <w:rPr>
                <w:rFonts w:ascii="Times New Roman" w:hAnsi="Times New Roman" w:cs="Times New Roman"/>
                <w:color w:val="FF0000"/>
                <w:sz w:val="22"/>
                <w:szCs w:val="22"/>
              </w:rPr>
            </w:pPr>
          </w:p>
        </w:tc>
        <w:tc>
          <w:tcPr>
            <w:tcW w:w="1133" w:type="dxa"/>
            <w:tcBorders>
              <w:left w:val="single" w:sz="4" w:space="0" w:color="000000" w:themeColor="text1"/>
              <w:bottom w:val="single" w:sz="4" w:space="0" w:color="000000" w:themeColor="text1"/>
            </w:tcBorders>
          </w:tcPr>
          <w:p w14:paraId="110FFD37" w14:textId="77777777" w:rsidR="0031047A" w:rsidRDefault="0031047A">
            <w:pPr>
              <w:pStyle w:val="Contedodatabela"/>
              <w:jc w:val="both"/>
              <w:rPr>
                <w:rFonts w:ascii="Times New Roman" w:hAnsi="Times New Roman" w:cs="Times New Roman"/>
                <w:color w:val="FF0000"/>
                <w:sz w:val="22"/>
                <w:szCs w:val="22"/>
              </w:rPr>
            </w:pPr>
          </w:p>
        </w:tc>
        <w:tc>
          <w:tcPr>
            <w:tcW w:w="1248" w:type="dxa"/>
            <w:tcBorders>
              <w:left w:val="single" w:sz="4" w:space="0" w:color="000000" w:themeColor="text1"/>
              <w:bottom w:val="single" w:sz="4" w:space="0" w:color="000000" w:themeColor="text1"/>
              <w:right w:val="single" w:sz="4" w:space="0" w:color="000000" w:themeColor="text1"/>
            </w:tcBorders>
          </w:tcPr>
          <w:p w14:paraId="1C57F31B" w14:textId="7BC98A11" w:rsidR="0031047A" w:rsidRDefault="0031047A">
            <w:pPr>
              <w:pStyle w:val="Contedodatabela"/>
              <w:jc w:val="both"/>
              <w:rPr>
                <w:rFonts w:ascii="Times New Roman" w:hAnsi="Times New Roman" w:cs="Times New Roman"/>
                <w:color w:val="FF0000"/>
                <w:sz w:val="22"/>
                <w:szCs w:val="22"/>
              </w:rPr>
            </w:pPr>
          </w:p>
        </w:tc>
      </w:tr>
    </w:tbl>
    <w:p w14:paraId="6B699379" w14:textId="77777777" w:rsidR="0031047A" w:rsidRDefault="0031047A">
      <w:pPr>
        <w:pStyle w:val="Standard"/>
        <w:jc w:val="both"/>
        <w:rPr>
          <w:rFonts w:ascii="Times New Roman" w:hAnsi="Times New Roman" w:cs="Times New Roman"/>
          <w:sz w:val="22"/>
          <w:szCs w:val="22"/>
        </w:rPr>
      </w:pPr>
    </w:p>
    <w:p w14:paraId="14B0E18F" w14:textId="13EB0AE1" w:rsidR="0031047A" w:rsidRDefault="0F1DBF3F">
      <w:pPr>
        <w:pStyle w:val="Standard"/>
        <w:jc w:val="both"/>
        <w:rPr>
          <w:rFonts w:ascii="Times New Roman" w:hAnsi="Times New Roman" w:cs="Times New Roman"/>
          <w:sz w:val="22"/>
          <w:szCs w:val="22"/>
        </w:rPr>
      </w:pPr>
      <w:proofErr w:type="gramStart"/>
      <w:r w:rsidRPr="0F1DBF3F">
        <w:rPr>
          <w:rFonts w:ascii="Times New Roman" w:hAnsi="Times New Roman" w:cs="Times New Roman"/>
          <w:sz w:val="22"/>
          <w:szCs w:val="22"/>
        </w:rPr>
        <w:t>b.</w:t>
      </w:r>
      <w:proofErr w:type="gramEnd"/>
      <w:r w:rsidRPr="0F1DBF3F">
        <w:rPr>
          <w:rFonts w:ascii="Times New Roman" w:hAnsi="Times New Roman" w:cs="Times New Roman"/>
          <w:sz w:val="22"/>
          <w:szCs w:val="22"/>
        </w:rPr>
        <w:t>1) Somente serão aceitos como atestados acima exigidos os relacionados a obras, serviços de engenharia e projetos com características de Restauro executados em Edificações Históricas de valor cultural, protegidas por legislação de tombamento em âmbito Federal ou Estadual ou Municipal, e que tenham área construída mínima de 420 m</w:t>
      </w:r>
      <w:r w:rsidRPr="0F1DBF3F">
        <w:rPr>
          <w:rFonts w:ascii="Times New Roman" w:hAnsi="Times New Roman" w:cs="Times New Roman"/>
          <w:sz w:val="22"/>
          <w:szCs w:val="22"/>
          <w:vertAlign w:val="superscript"/>
        </w:rPr>
        <w:t xml:space="preserve">2 </w:t>
      </w:r>
      <w:r w:rsidRPr="0F1DBF3F">
        <w:rPr>
          <w:rFonts w:ascii="Times New Roman" w:hAnsi="Times New Roman" w:cs="Times New Roman"/>
          <w:sz w:val="22"/>
          <w:szCs w:val="22"/>
        </w:rPr>
        <w:t>(quatrocentos e vinte metros quadrados).</w:t>
      </w:r>
    </w:p>
    <w:p w14:paraId="3FE9F23F" w14:textId="77777777" w:rsidR="0031047A" w:rsidRDefault="0031047A">
      <w:pPr>
        <w:pStyle w:val="Standard"/>
        <w:jc w:val="both"/>
        <w:rPr>
          <w:rFonts w:ascii="Times New Roman" w:hAnsi="Times New Roman" w:cs="Times New Roman"/>
          <w:sz w:val="22"/>
          <w:szCs w:val="22"/>
        </w:rPr>
      </w:pPr>
    </w:p>
    <w:p w14:paraId="15EB9791"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b.</w:t>
      </w:r>
      <w:proofErr w:type="gramEnd"/>
      <w:r>
        <w:rPr>
          <w:rFonts w:ascii="Times New Roman" w:hAnsi="Times New Roman" w:cs="Times New Roman"/>
          <w:sz w:val="22"/>
          <w:szCs w:val="22"/>
        </w:rPr>
        <w:t>2) O atestado deverá ser confeccionado em papel timbrado do emitente, constando seu CNPJ, endereço completo, identificação do licitante e descrição clara dos serviços prestados, devendo ser assinado por seus sócios ou diretores ou administradores ou procuradores ou gerentes ou servidor responsável, com expressa indicação de seu nome completo e cargo/função.</w:t>
      </w:r>
    </w:p>
    <w:p w14:paraId="1F72F646" w14:textId="77777777" w:rsidR="0031047A" w:rsidRDefault="0031047A">
      <w:pPr>
        <w:pStyle w:val="Standard"/>
        <w:jc w:val="both"/>
        <w:rPr>
          <w:rFonts w:ascii="Times New Roman" w:hAnsi="Times New Roman" w:cs="Times New Roman"/>
          <w:sz w:val="22"/>
          <w:szCs w:val="22"/>
        </w:rPr>
      </w:pPr>
    </w:p>
    <w:p w14:paraId="1F7445ED"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b.</w:t>
      </w:r>
      <w:proofErr w:type="gramEnd"/>
      <w:r>
        <w:rPr>
          <w:rFonts w:ascii="Times New Roman" w:hAnsi="Times New Roman" w:cs="Times New Roman"/>
          <w:sz w:val="22"/>
          <w:szCs w:val="22"/>
        </w:rPr>
        <w:t>3) Será admitida, para fins de comprovação de quantitativo mínimo, a apresentação e o somatório de diferentes atestados de capacidades técnicas, para atendimento dos quantitativos mínimos solicitados acima. a) Os atestados de capacidade técnica poderão ser apresentados em nome da matriz ou da filial da empresa licitante; b) O licitante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14:paraId="08CE6F91" w14:textId="77777777" w:rsidR="0031047A" w:rsidRDefault="0031047A">
      <w:pPr>
        <w:pStyle w:val="Standard"/>
        <w:jc w:val="both"/>
        <w:rPr>
          <w:rFonts w:ascii="Times New Roman" w:hAnsi="Times New Roman" w:cs="Times New Roman"/>
          <w:sz w:val="22"/>
          <w:szCs w:val="22"/>
        </w:rPr>
      </w:pPr>
    </w:p>
    <w:p w14:paraId="763C1CA9"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lastRenderedPageBreak/>
        <w:t>b.</w:t>
      </w:r>
      <w:proofErr w:type="gramEnd"/>
      <w:r>
        <w:rPr>
          <w:rFonts w:ascii="Times New Roman" w:hAnsi="Times New Roman" w:cs="Times New Roman"/>
          <w:sz w:val="22"/>
          <w:szCs w:val="22"/>
        </w:rPr>
        <w:t>3.1) Admite-se, no máximo, o somatório dos serviços constantes em 02 (dois) Atestado(s) ou Certidão(</w:t>
      </w:r>
      <w:proofErr w:type="spellStart"/>
      <w:r>
        <w:rPr>
          <w:rFonts w:ascii="Times New Roman" w:hAnsi="Times New Roman" w:cs="Times New Roman"/>
          <w:sz w:val="22"/>
          <w:szCs w:val="22"/>
        </w:rPr>
        <w:t>ões</w:t>
      </w:r>
      <w:proofErr w:type="spellEnd"/>
      <w:r>
        <w:rPr>
          <w:rFonts w:ascii="Times New Roman" w:hAnsi="Times New Roman" w:cs="Times New Roman"/>
          <w:sz w:val="22"/>
          <w:szCs w:val="22"/>
        </w:rPr>
        <w:t>) apresentados para comprovação de cada item exigido nas Tabelas acima.</w:t>
      </w:r>
    </w:p>
    <w:p w14:paraId="61CDCEAD" w14:textId="77777777" w:rsidR="0031047A" w:rsidRDefault="0031047A">
      <w:pPr>
        <w:pStyle w:val="Standard"/>
        <w:jc w:val="both"/>
        <w:rPr>
          <w:rFonts w:ascii="Times New Roman" w:hAnsi="Times New Roman" w:cs="Times New Roman"/>
          <w:sz w:val="22"/>
          <w:szCs w:val="22"/>
        </w:rPr>
      </w:pPr>
    </w:p>
    <w:p w14:paraId="0806C540" w14:textId="7A43C255" w:rsidR="0031047A" w:rsidRDefault="0518E612">
      <w:pPr>
        <w:pStyle w:val="Standard"/>
        <w:jc w:val="both"/>
        <w:rPr>
          <w:rFonts w:ascii="Times New Roman" w:hAnsi="Times New Roman" w:cs="Times New Roman"/>
          <w:sz w:val="22"/>
          <w:szCs w:val="22"/>
        </w:rPr>
      </w:pPr>
      <w:proofErr w:type="gramStart"/>
      <w:r w:rsidRPr="0518E612">
        <w:rPr>
          <w:rFonts w:ascii="Times New Roman" w:hAnsi="Times New Roman" w:cs="Times New Roman"/>
          <w:sz w:val="22"/>
          <w:szCs w:val="22"/>
        </w:rPr>
        <w:t>b.</w:t>
      </w:r>
      <w:proofErr w:type="gramEnd"/>
      <w:r w:rsidRPr="0518E612">
        <w:rPr>
          <w:rFonts w:ascii="Times New Roman" w:hAnsi="Times New Roman" w:cs="Times New Roman"/>
          <w:sz w:val="22"/>
          <w:szCs w:val="22"/>
        </w:rPr>
        <w:t>3.2) Os Atestado(s) ou Certidão(</w:t>
      </w:r>
      <w:proofErr w:type="spellStart"/>
      <w:r w:rsidRPr="0518E612">
        <w:rPr>
          <w:rFonts w:ascii="Times New Roman" w:hAnsi="Times New Roman" w:cs="Times New Roman"/>
          <w:sz w:val="22"/>
          <w:szCs w:val="22"/>
        </w:rPr>
        <w:t>ões</w:t>
      </w:r>
      <w:proofErr w:type="spellEnd"/>
      <w:r w:rsidRPr="0518E612">
        <w:rPr>
          <w:rFonts w:ascii="Times New Roman" w:hAnsi="Times New Roman" w:cs="Times New Roman"/>
          <w:sz w:val="22"/>
          <w:szCs w:val="22"/>
        </w:rPr>
        <w:t>) apresentados, inclusive para fins de somatório, devem atender individualmente à exigência do Item b.1.</w:t>
      </w:r>
    </w:p>
    <w:p w14:paraId="6BB9E253" w14:textId="77777777" w:rsidR="0031047A" w:rsidRDefault="0031047A">
      <w:pPr>
        <w:pStyle w:val="Standard"/>
        <w:jc w:val="both"/>
        <w:rPr>
          <w:rFonts w:ascii="Times New Roman" w:hAnsi="Times New Roman" w:cs="Times New Roman"/>
          <w:sz w:val="22"/>
          <w:szCs w:val="22"/>
        </w:rPr>
      </w:pPr>
    </w:p>
    <w:p w14:paraId="3224F3DE"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b.</w:t>
      </w:r>
      <w:proofErr w:type="gramEnd"/>
      <w:r>
        <w:rPr>
          <w:rFonts w:ascii="Times New Roman" w:hAnsi="Times New Roman" w:cs="Times New Roman"/>
          <w:sz w:val="22"/>
          <w:szCs w:val="22"/>
        </w:rPr>
        <w:t>4) Nos atestados de serviços executados em consórcio serão considerados, para comprovação do quantitativo, os serviços executados pelos Licitantes que estejam discriminados separadamente no atestado técnico, para cada participante do consórcio. Se as quantidades de serviços não estiverem discriminadas no corpo da certidão ou do atestado, serão considerados os quantitativos comprovados por tais documentos na proporção da participação do Licitante na composição inicial do consórcio.</w:t>
      </w:r>
    </w:p>
    <w:p w14:paraId="23DE523C" w14:textId="77777777" w:rsidR="0031047A" w:rsidRDefault="0031047A">
      <w:pPr>
        <w:pStyle w:val="Standard"/>
        <w:jc w:val="both"/>
        <w:rPr>
          <w:rFonts w:ascii="Times New Roman" w:hAnsi="Times New Roman" w:cs="Times New Roman"/>
          <w:sz w:val="22"/>
          <w:szCs w:val="22"/>
        </w:rPr>
      </w:pPr>
    </w:p>
    <w:p w14:paraId="5C69F6EA"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b.</w:t>
      </w:r>
      <w:proofErr w:type="gramEnd"/>
      <w:r>
        <w:rPr>
          <w:rFonts w:ascii="Times New Roman" w:hAnsi="Times New Roman" w:cs="Times New Roman"/>
          <w:sz w:val="22"/>
          <w:szCs w:val="22"/>
        </w:rPr>
        <w:t>5) Em caso de apresentação de mais de um Atestado ou Certidão para cumprimento desta alínea, a empresa licitante deverá fazer a referida identificação;</w:t>
      </w:r>
    </w:p>
    <w:p w14:paraId="52E56223" w14:textId="77777777" w:rsidR="0031047A" w:rsidRDefault="0031047A">
      <w:pPr>
        <w:pStyle w:val="Standard"/>
        <w:jc w:val="both"/>
        <w:rPr>
          <w:rFonts w:ascii="Times New Roman" w:hAnsi="Times New Roman" w:cs="Times New Roman"/>
          <w:sz w:val="22"/>
          <w:szCs w:val="22"/>
        </w:rPr>
      </w:pPr>
    </w:p>
    <w:p w14:paraId="03133A66"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b.</w:t>
      </w:r>
      <w:proofErr w:type="gramEnd"/>
      <w:r>
        <w:rPr>
          <w:rFonts w:ascii="Times New Roman" w:hAnsi="Times New Roman" w:cs="Times New Roman"/>
          <w:sz w:val="22"/>
          <w:szCs w:val="22"/>
        </w:rPr>
        <w:t>6) Não serão aceitos atestados emitidos pela licitante, em seu próprio nome, nem qualquer outro em desacordo com as exigências do Edital.</w:t>
      </w:r>
    </w:p>
    <w:p w14:paraId="07547A01" w14:textId="77777777" w:rsidR="0031047A" w:rsidRDefault="0031047A">
      <w:pPr>
        <w:pStyle w:val="Standard"/>
        <w:jc w:val="both"/>
        <w:rPr>
          <w:rFonts w:ascii="Times New Roman" w:hAnsi="Times New Roman" w:cs="Times New Roman"/>
          <w:sz w:val="22"/>
          <w:szCs w:val="22"/>
        </w:rPr>
      </w:pPr>
    </w:p>
    <w:p w14:paraId="6E24D9D7"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b.</w:t>
      </w:r>
      <w:proofErr w:type="gramEnd"/>
      <w:r>
        <w:rPr>
          <w:rFonts w:ascii="Times New Roman" w:hAnsi="Times New Roman" w:cs="Times New Roman"/>
          <w:sz w:val="22"/>
          <w:szCs w:val="22"/>
        </w:rPr>
        <w:t>7) Se a certidão e/ou atestado não for emitida pela Contratante principal da obra ou do serviço de engenharia (pessoa jurídica de direito público ou privado), deverá ser juntada à documentação pelo menos um dos seguintes documentos:</w:t>
      </w:r>
    </w:p>
    <w:p w14:paraId="5043CB0F" w14:textId="77777777" w:rsidR="0031047A" w:rsidRDefault="0031047A">
      <w:pPr>
        <w:pStyle w:val="Standard"/>
        <w:jc w:val="both"/>
        <w:rPr>
          <w:rFonts w:ascii="Times New Roman" w:hAnsi="Times New Roman" w:cs="Times New Roman"/>
          <w:sz w:val="22"/>
          <w:szCs w:val="22"/>
        </w:rPr>
      </w:pPr>
    </w:p>
    <w:p w14:paraId="6F47B43B"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b.</w:t>
      </w:r>
      <w:proofErr w:type="gramEnd"/>
      <w:r>
        <w:rPr>
          <w:rFonts w:ascii="Times New Roman" w:hAnsi="Times New Roman" w:cs="Times New Roman"/>
          <w:sz w:val="22"/>
          <w:szCs w:val="22"/>
        </w:rPr>
        <w:t>7.1) Declaração formal do CONTRATANTE principal confirmando que a licitante participou da execução do serviço objeto do contrato;</w:t>
      </w:r>
    </w:p>
    <w:p w14:paraId="07459315" w14:textId="77777777" w:rsidR="0031047A" w:rsidRDefault="0031047A">
      <w:pPr>
        <w:pStyle w:val="Standard"/>
        <w:jc w:val="both"/>
        <w:rPr>
          <w:rFonts w:ascii="Times New Roman" w:hAnsi="Times New Roman" w:cs="Times New Roman"/>
          <w:sz w:val="22"/>
          <w:szCs w:val="22"/>
        </w:rPr>
      </w:pPr>
    </w:p>
    <w:p w14:paraId="325F7D0C"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b.</w:t>
      </w:r>
      <w:proofErr w:type="gramEnd"/>
      <w:r>
        <w:rPr>
          <w:rFonts w:ascii="Times New Roman" w:hAnsi="Times New Roman" w:cs="Times New Roman"/>
          <w:sz w:val="22"/>
          <w:szCs w:val="22"/>
        </w:rPr>
        <w:t>7.2) Autorização da subcontratação pelo CONTRATANTE principal, em que conste o nome da licitante subcontratada para o qual se está emitindo o atestado;</w:t>
      </w:r>
    </w:p>
    <w:p w14:paraId="6537F28F" w14:textId="77777777" w:rsidR="0031047A" w:rsidRDefault="0031047A">
      <w:pPr>
        <w:pStyle w:val="Standard"/>
        <w:jc w:val="both"/>
        <w:rPr>
          <w:rFonts w:ascii="Times New Roman" w:hAnsi="Times New Roman" w:cs="Times New Roman"/>
          <w:sz w:val="22"/>
          <w:szCs w:val="22"/>
        </w:rPr>
      </w:pPr>
    </w:p>
    <w:p w14:paraId="27329B50"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b.</w:t>
      </w:r>
      <w:proofErr w:type="gramEnd"/>
      <w:r>
        <w:rPr>
          <w:rFonts w:ascii="Times New Roman" w:hAnsi="Times New Roman" w:cs="Times New Roman"/>
          <w:sz w:val="22"/>
          <w:szCs w:val="22"/>
        </w:rPr>
        <w:t>7.3) Contrato firmado entre contratado principal e a licitante subcontratada, devidamente registrado no CREA ou CAU.</w:t>
      </w:r>
    </w:p>
    <w:p w14:paraId="6DFB9E20" w14:textId="77777777" w:rsidR="0031047A" w:rsidRDefault="0031047A">
      <w:pPr>
        <w:pStyle w:val="Standard"/>
        <w:jc w:val="both"/>
        <w:rPr>
          <w:rFonts w:ascii="Times New Roman" w:hAnsi="Times New Roman" w:cs="Times New Roman"/>
          <w:sz w:val="22"/>
          <w:szCs w:val="22"/>
        </w:rPr>
      </w:pPr>
    </w:p>
    <w:p w14:paraId="2B8C1D5F"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b.</w:t>
      </w:r>
      <w:proofErr w:type="gramEnd"/>
      <w:r>
        <w:rPr>
          <w:rFonts w:ascii="Times New Roman" w:hAnsi="Times New Roman" w:cs="Times New Roman"/>
          <w:sz w:val="22"/>
          <w:szCs w:val="22"/>
        </w:rPr>
        <w:t>8) A licitante disponibilizará todas as informações necessárias à comprovação da legitimidade dos atestados, apresentando, quando solicitado pelo Agente de Contratação, cópia do contrato que deu suporte à contratação, endereço atual da contratante e local em que foi executado o objeto contratado, entre outros documentos.</w:t>
      </w:r>
    </w:p>
    <w:p w14:paraId="70DF9E56" w14:textId="77777777" w:rsidR="0031047A" w:rsidRDefault="0031047A">
      <w:pPr>
        <w:pStyle w:val="Standard"/>
        <w:jc w:val="both"/>
        <w:rPr>
          <w:rFonts w:ascii="Times New Roman" w:hAnsi="Times New Roman" w:cs="Times New Roman"/>
          <w:sz w:val="22"/>
          <w:szCs w:val="22"/>
        </w:rPr>
      </w:pPr>
    </w:p>
    <w:p w14:paraId="6FA9541D" w14:textId="2FBA9C4F" w:rsidR="0031047A" w:rsidRDefault="0B8FD49E" w:rsidP="0B8FD49E">
      <w:pPr>
        <w:pStyle w:val="Standard"/>
        <w:jc w:val="both"/>
        <w:rPr>
          <w:color w:val="FF0000"/>
        </w:rPr>
      </w:pPr>
      <w:proofErr w:type="gramStart"/>
      <w:r w:rsidRPr="0B8FD49E">
        <w:rPr>
          <w:rFonts w:ascii="Times New Roman" w:hAnsi="Times New Roman" w:cs="Times New Roman"/>
          <w:sz w:val="22"/>
          <w:szCs w:val="22"/>
        </w:rPr>
        <w:t>b.</w:t>
      </w:r>
      <w:proofErr w:type="gramEnd"/>
      <w:r w:rsidRPr="0B8FD49E">
        <w:rPr>
          <w:rFonts w:ascii="Times New Roman" w:hAnsi="Times New Roman" w:cs="Times New Roman"/>
          <w:sz w:val="22"/>
          <w:szCs w:val="22"/>
        </w:rPr>
        <w:t>9) Será admitida a apresentação de atestados relativos a potencial subcontratado em relação à parcela dos serviços de restauro de elementos artísticos de edificações históricas respeitando as características originais do sistema construtivo e restauro de pintura parietal de edificações históricas respeitando as características originais do sistema construtivo, limitado a 25% do objeto licitado (2.105,53 x 0,25 =</w:t>
      </w:r>
    </w:p>
    <w:p w14:paraId="0BD0E0E8" w14:textId="74DA2900" w:rsidR="0031047A" w:rsidRDefault="0518E612">
      <w:pPr>
        <w:pStyle w:val="Standard"/>
        <w:jc w:val="both"/>
        <w:rPr>
          <w:color w:val="FF0000"/>
        </w:rPr>
      </w:pPr>
      <w:r w:rsidRPr="0518E612">
        <w:rPr>
          <w:rFonts w:ascii="Times New Roman" w:hAnsi="Times New Roman" w:cs="Times New Roman"/>
          <w:sz w:val="22"/>
          <w:szCs w:val="22"/>
        </w:rPr>
        <w:t>526,38m², conforme</w:t>
      </w:r>
      <w:r w:rsidRPr="0518E612">
        <w:rPr>
          <w:rFonts w:ascii="Times New Roman" w:hAnsi="Times New Roman" w:cs="Times New Roman"/>
          <w:color w:val="158466"/>
          <w:sz w:val="22"/>
          <w:szCs w:val="22"/>
        </w:rPr>
        <w:t xml:space="preserve"> </w:t>
      </w:r>
      <w:r w:rsidRPr="0518E612">
        <w:rPr>
          <w:rFonts w:ascii="Times New Roman" w:hAnsi="Times New Roman" w:cs="Times New Roman"/>
          <w:sz w:val="22"/>
          <w:szCs w:val="22"/>
        </w:rPr>
        <w:t>§</w:t>
      </w:r>
      <w:r w:rsidRPr="0518E612">
        <w:rPr>
          <w:rFonts w:ascii="Times New Roman" w:hAnsi="Times New Roman" w:cs="Times New Roman"/>
          <w:color w:val="158466"/>
          <w:sz w:val="22"/>
          <w:szCs w:val="22"/>
        </w:rPr>
        <w:t xml:space="preserve"> </w:t>
      </w:r>
      <w:r w:rsidRPr="0518E612">
        <w:rPr>
          <w:rFonts w:ascii="Times New Roman" w:hAnsi="Times New Roman" w:cs="Times New Roman"/>
          <w:sz w:val="22"/>
          <w:szCs w:val="22"/>
        </w:rPr>
        <w:t>9º do Art. 67 da Lei 14.133/2021</w:t>
      </w:r>
      <w:r w:rsidRPr="0518E612">
        <w:rPr>
          <w:rFonts w:ascii="Times New Roman" w:hAnsi="Times New Roman" w:cs="Times New Roman"/>
          <w:color w:val="FF0000"/>
          <w:sz w:val="22"/>
          <w:szCs w:val="22"/>
        </w:rPr>
        <w:t>.</w:t>
      </w:r>
    </w:p>
    <w:p w14:paraId="44E871BC" w14:textId="77777777" w:rsidR="0031047A" w:rsidRDefault="0031047A">
      <w:pPr>
        <w:pStyle w:val="Standard"/>
        <w:jc w:val="both"/>
        <w:rPr>
          <w:rFonts w:ascii="Times New Roman" w:hAnsi="Times New Roman" w:cs="Times New Roman"/>
          <w:sz w:val="22"/>
          <w:szCs w:val="22"/>
        </w:rPr>
      </w:pPr>
    </w:p>
    <w:p w14:paraId="564324CD"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b.</w:t>
      </w:r>
      <w:proofErr w:type="gramEnd"/>
      <w:r>
        <w:rPr>
          <w:rFonts w:ascii="Times New Roman" w:hAnsi="Times New Roman" w:cs="Times New Roman"/>
          <w:sz w:val="22"/>
          <w:szCs w:val="22"/>
        </w:rPr>
        <w:t xml:space="preserve">10 As empresas subcontratadas indicadas pelo licitante e habilitadas conforme exigências desse item, deverão participar da execução dos serviços indicados, e será admitida a sua substituição por empresas de experiência equivalente ou superior, desde que aprovada pela </w:t>
      </w:r>
      <w:proofErr w:type="spellStart"/>
      <w:r>
        <w:rPr>
          <w:rFonts w:ascii="Times New Roman" w:hAnsi="Times New Roman" w:cs="Times New Roman"/>
          <w:sz w:val="22"/>
          <w:szCs w:val="22"/>
        </w:rPr>
        <w:t>Cehop</w:t>
      </w:r>
      <w:proofErr w:type="spellEnd"/>
      <w:r>
        <w:rPr>
          <w:rFonts w:ascii="Times New Roman" w:hAnsi="Times New Roman" w:cs="Times New Roman"/>
          <w:sz w:val="22"/>
          <w:szCs w:val="22"/>
        </w:rPr>
        <w:t>.</w:t>
      </w:r>
    </w:p>
    <w:p w14:paraId="144A5D23" w14:textId="77777777" w:rsidR="0031047A" w:rsidRDefault="0031047A">
      <w:pPr>
        <w:pStyle w:val="Standard"/>
        <w:jc w:val="both"/>
        <w:rPr>
          <w:rFonts w:ascii="Times New Roman" w:hAnsi="Times New Roman" w:cs="Times New Roman"/>
          <w:sz w:val="22"/>
          <w:szCs w:val="22"/>
        </w:rPr>
      </w:pPr>
    </w:p>
    <w:p w14:paraId="0239EFDC"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b.</w:t>
      </w:r>
      <w:proofErr w:type="gramEnd"/>
      <w:r>
        <w:rPr>
          <w:rFonts w:ascii="Times New Roman" w:hAnsi="Times New Roman" w:cs="Times New Roman"/>
          <w:sz w:val="22"/>
          <w:szCs w:val="22"/>
        </w:rPr>
        <w:t>11) Para facilitar a análise do Agente de Contratação/ da Comissão de Licitação, é recomendável que a licitante destaque, nas referidas certidões, os serviços cuja experiência se pretende comprovar e o seu respectivo quantitativo.</w:t>
      </w:r>
    </w:p>
    <w:p w14:paraId="738610EB" w14:textId="77777777" w:rsidR="0031047A" w:rsidRDefault="0031047A">
      <w:pPr>
        <w:pStyle w:val="Standard"/>
        <w:jc w:val="both"/>
        <w:rPr>
          <w:rFonts w:ascii="Times New Roman" w:hAnsi="Times New Roman" w:cs="Times New Roman"/>
          <w:sz w:val="22"/>
          <w:szCs w:val="22"/>
        </w:rPr>
      </w:pPr>
    </w:p>
    <w:p w14:paraId="637805D2" w14:textId="1AA9860E" w:rsidR="0031047A" w:rsidRDefault="0F1DBF3F" w:rsidP="0F1DBF3F">
      <w:pPr>
        <w:pStyle w:val="Standard"/>
        <w:jc w:val="both"/>
        <w:rPr>
          <w:rFonts w:ascii="Times New Roman" w:hAnsi="Times New Roman" w:cs="Times New Roman"/>
          <w:color w:val="FF0000"/>
          <w:sz w:val="22"/>
          <w:szCs w:val="22"/>
        </w:rPr>
      </w:pPr>
      <w:proofErr w:type="gramStart"/>
      <w:r w:rsidRPr="0F1DBF3F">
        <w:rPr>
          <w:rFonts w:ascii="Times New Roman" w:hAnsi="Times New Roman" w:cs="Times New Roman"/>
          <w:sz w:val="22"/>
          <w:szCs w:val="22"/>
        </w:rPr>
        <w:lastRenderedPageBreak/>
        <w:t>b.</w:t>
      </w:r>
      <w:proofErr w:type="gramEnd"/>
      <w:r w:rsidRPr="0F1DBF3F">
        <w:rPr>
          <w:rFonts w:ascii="Times New Roman" w:hAnsi="Times New Roman" w:cs="Times New Roman"/>
          <w:sz w:val="22"/>
          <w:szCs w:val="22"/>
        </w:rPr>
        <w:t>12) Declaração formal de disponibilidade das instalações e dos aparelhamentos adequados e necessários à execução do objeto licitado, bem como da equipe técnica que se responsabilizará pelos trabalhos, com a indicação da qualificação profissional de cada membro.</w:t>
      </w:r>
    </w:p>
    <w:p w14:paraId="6850497F" w14:textId="30988E65" w:rsidR="0F1DBF3F" w:rsidRDefault="0F1DBF3F" w:rsidP="0F1DBF3F">
      <w:pPr>
        <w:pStyle w:val="Standard"/>
        <w:jc w:val="both"/>
        <w:rPr>
          <w:rFonts w:ascii="Times New Roman" w:hAnsi="Times New Roman" w:cs="Times New Roman"/>
          <w:sz w:val="22"/>
          <w:szCs w:val="22"/>
        </w:rPr>
      </w:pPr>
    </w:p>
    <w:p w14:paraId="05CD7345"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 xml:space="preserve">c) Comprovação de Capacidade Técnica da equipe executora do objeto contratado, mediante </w:t>
      </w:r>
      <w:proofErr w:type="gramStart"/>
      <w:r>
        <w:rPr>
          <w:rFonts w:ascii="Times New Roman" w:hAnsi="Times New Roman" w:cs="Times New Roman"/>
          <w:sz w:val="22"/>
          <w:szCs w:val="22"/>
        </w:rPr>
        <w:t>Certidão(</w:t>
      </w:r>
      <w:proofErr w:type="spellStart"/>
      <w:proofErr w:type="gramEnd"/>
      <w:r>
        <w:rPr>
          <w:rFonts w:ascii="Times New Roman" w:hAnsi="Times New Roman" w:cs="Times New Roman"/>
          <w:sz w:val="22"/>
          <w:szCs w:val="22"/>
        </w:rPr>
        <w:t>ões</w:t>
      </w:r>
      <w:proofErr w:type="spellEnd"/>
      <w:r>
        <w:rPr>
          <w:rFonts w:ascii="Times New Roman" w:hAnsi="Times New Roman" w:cs="Times New Roman"/>
          <w:sz w:val="22"/>
          <w:szCs w:val="22"/>
        </w:rPr>
        <w:t>) de Acervo Técnico – CAT, emitida(s) pelo Conselho Regional de Engenharia e Agronomia – CREA ou Conselho de Arquitetura e Urbanismo – CAU, em nome de profissional(ais) reconhecido(s) pela entidade competente, integrante(s) do quadro permanente da empresa licitante na data prevista para a entrega da Proposta, que demonstre(m) que o(s) mesmo(s) possua(m) Anotação(</w:t>
      </w:r>
      <w:proofErr w:type="spellStart"/>
      <w:r>
        <w:rPr>
          <w:rFonts w:ascii="Times New Roman" w:hAnsi="Times New Roman" w:cs="Times New Roman"/>
          <w:sz w:val="22"/>
          <w:szCs w:val="22"/>
        </w:rPr>
        <w:t>ões</w:t>
      </w:r>
      <w:proofErr w:type="spellEnd"/>
      <w:r>
        <w:rPr>
          <w:rFonts w:ascii="Times New Roman" w:hAnsi="Times New Roman" w:cs="Times New Roman"/>
          <w:sz w:val="22"/>
          <w:szCs w:val="22"/>
        </w:rPr>
        <w:t>)/Registro(s) de Responsabilidade Técnica – ART/RRT por execução de obra(s) e/ou serviço(s) de características compatíveis e semelhantes às do objeto deste Edital e seus anexos, relativas às parcelas de maior relevância relacionadas abaixo:</w:t>
      </w:r>
    </w:p>
    <w:p w14:paraId="463F29E8" w14:textId="77777777" w:rsidR="0031047A" w:rsidRDefault="0031047A">
      <w:pPr>
        <w:pStyle w:val="Standard"/>
        <w:jc w:val="both"/>
        <w:rPr>
          <w:rFonts w:ascii="Times New Roman" w:hAnsi="Times New Roman" w:cs="Times New Roman"/>
          <w:sz w:val="22"/>
          <w:szCs w:val="22"/>
        </w:rPr>
      </w:pPr>
    </w:p>
    <w:p w14:paraId="3E169BE5" w14:textId="77777777" w:rsidR="0031047A" w:rsidRDefault="00331730">
      <w:pPr>
        <w:pStyle w:val="Standard"/>
        <w:jc w:val="both"/>
        <w:rPr>
          <w:rFonts w:ascii="Times New Roman" w:hAnsi="Times New Roman" w:cs="Times New Roman"/>
          <w:sz w:val="22"/>
          <w:szCs w:val="22"/>
          <w:u w:val="single"/>
        </w:rPr>
      </w:pPr>
      <w:r>
        <w:rPr>
          <w:rFonts w:ascii="Times New Roman" w:hAnsi="Times New Roman" w:cs="Times New Roman"/>
          <w:sz w:val="22"/>
          <w:szCs w:val="22"/>
          <w:u w:val="single"/>
        </w:rPr>
        <w:t>Projetos</w:t>
      </w:r>
    </w:p>
    <w:p w14:paraId="6E144354"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 Coordenação na Elaboração de Projetos de Restauro de Edificações Históricas;</w:t>
      </w:r>
    </w:p>
    <w:p w14:paraId="05F8D486"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 Elaboração de Projeto de Restauro Arquitetônico de Edificações Históricas;</w:t>
      </w:r>
    </w:p>
    <w:p w14:paraId="16D75FD6"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 Elaboração de Projeto de Restauro de Elementos Artísticos de Edificações Históricas;</w:t>
      </w:r>
    </w:p>
    <w:p w14:paraId="27F30637"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 Elaboração de Projeto de Restauro Pinturas Parietais de Edificações Históricas;</w:t>
      </w:r>
    </w:p>
    <w:p w14:paraId="18A6C3EA"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 Elaboração de Projeto de Restauro de Cobertura em Madeira de Edificações Históricas.</w:t>
      </w:r>
    </w:p>
    <w:p w14:paraId="3B7B4B86" w14:textId="77777777" w:rsidR="0031047A" w:rsidRDefault="0031047A">
      <w:pPr>
        <w:pStyle w:val="Standard"/>
        <w:jc w:val="both"/>
        <w:rPr>
          <w:rFonts w:ascii="Times New Roman" w:hAnsi="Times New Roman" w:cs="Times New Roman"/>
          <w:sz w:val="22"/>
          <w:szCs w:val="22"/>
        </w:rPr>
      </w:pPr>
    </w:p>
    <w:p w14:paraId="0AB8A488" w14:textId="77777777" w:rsidR="0031047A" w:rsidRDefault="00331730">
      <w:pPr>
        <w:pStyle w:val="Standard"/>
        <w:jc w:val="both"/>
        <w:rPr>
          <w:rFonts w:ascii="Times New Roman" w:hAnsi="Times New Roman" w:cs="Times New Roman"/>
          <w:sz w:val="22"/>
          <w:szCs w:val="22"/>
          <w:u w:val="single"/>
        </w:rPr>
      </w:pPr>
      <w:r>
        <w:rPr>
          <w:rFonts w:ascii="Times New Roman" w:hAnsi="Times New Roman" w:cs="Times New Roman"/>
          <w:sz w:val="22"/>
          <w:szCs w:val="22"/>
          <w:u w:val="single"/>
        </w:rPr>
        <w:t>Obras</w:t>
      </w:r>
    </w:p>
    <w:p w14:paraId="5AA5CC65"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 Coordenação na execução de obras ou serviços de engenharia de Restauro de Edificações Históricas;</w:t>
      </w:r>
    </w:p>
    <w:p w14:paraId="6AEF9022"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 Execução de obras ou serviços de engenharia de Restauro Arquitetônico de Edificações Históricas;</w:t>
      </w:r>
    </w:p>
    <w:p w14:paraId="482CEB2B"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 Execução de obras ou serviços de engenharia de Restauro de Elementos Artísticos de Edificações Históricas;</w:t>
      </w:r>
    </w:p>
    <w:p w14:paraId="7FA21A5E"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 Execução de obras ou serviços de engenharia de Restauro de Pinturas Parietais de Edificações Históricas;</w:t>
      </w:r>
    </w:p>
    <w:p w14:paraId="0A9DEC27"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 Execução de obras ou serviços de engenharia de Restauro de Cobertura em Madeira de Edificações Históricas.</w:t>
      </w:r>
    </w:p>
    <w:p w14:paraId="3A0FF5F2" w14:textId="77777777" w:rsidR="0031047A" w:rsidRDefault="0031047A">
      <w:pPr>
        <w:pStyle w:val="Standard"/>
        <w:jc w:val="both"/>
        <w:rPr>
          <w:rFonts w:ascii="Times New Roman" w:hAnsi="Times New Roman" w:cs="Times New Roman"/>
          <w:sz w:val="22"/>
          <w:szCs w:val="22"/>
        </w:rPr>
      </w:pPr>
    </w:p>
    <w:p w14:paraId="797AB48A"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c.</w:t>
      </w:r>
      <w:proofErr w:type="gramEnd"/>
      <w:r>
        <w:rPr>
          <w:rFonts w:ascii="Times New Roman" w:hAnsi="Times New Roman" w:cs="Times New Roman"/>
          <w:sz w:val="22"/>
          <w:szCs w:val="22"/>
        </w:rPr>
        <w:t>1) A comprovação de que o profissional indicado na presente alínea integra o quadro permanente da empresa licitante far-se-á através da apresentação de cópia dos seguintes documentos:</w:t>
      </w:r>
    </w:p>
    <w:p w14:paraId="5630AD66" w14:textId="77777777" w:rsidR="0031047A" w:rsidRDefault="0031047A">
      <w:pPr>
        <w:pStyle w:val="Standard"/>
        <w:jc w:val="both"/>
        <w:rPr>
          <w:rFonts w:ascii="Times New Roman" w:hAnsi="Times New Roman" w:cs="Times New Roman"/>
          <w:sz w:val="22"/>
          <w:szCs w:val="22"/>
        </w:rPr>
      </w:pPr>
    </w:p>
    <w:p w14:paraId="68A6F7EB"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c.</w:t>
      </w:r>
      <w:proofErr w:type="gramEnd"/>
      <w:r>
        <w:rPr>
          <w:rFonts w:ascii="Times New Roman" w:hAnsi="Times New Roman" w:cs="Times New Roman"/>
          <w:sz w:val="22"/>
          <w:szCs w:val="22"/>
        </w:rPr>
        <w:t>1.1) Contrato de trabalho por tempo indeterminado; e/ou</w:t>
      </w:r>
    </w:p>
    <w:p w14:paraId="61829076" w14:textId="77777777" w:rsidR="0031047A" w:rsidRDefault="0031047A">
      <w:pPr>
        <w:pStyle w:val="Standard"/>
        <w:jc w:val="both"/>
        <w:rPr>
          <w:rFonts w:ascii="Times New Roman" w:hAnsi="Times New Roman" w:cs="Times New Roman"/>
          <w:sz w:val="22"/>
          <w:szCs w:val="22"/>
        </w:rPr>
      </w:pPr>
    </w:p>
    <w:p w14:paraId="41151573"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c.</w:t>
      </w:r>
      <w:proofErr w:type="gramEnd"/>
      <w:r>
        <w:rPr>
          <w:rFonts w:ascii="Times New Roman" w:hAnsi="Times New Roman" w:cs="Times New Roman"/>
          <w:sz w:val="22"/>
          <w:szCs w:val="22"/>
        </w:rPr>
        <w:t>1.2) Carteira de Trabalho e Previdência Social – CTPS; e/ou</w:t>
      </w:r>
    </w:p>
    <w:p w14:paraId="2BA226A1" w14:textId="77777777" w:rsidR="0031047A" w:rsidRDefault="0031047A">
      <w:pPr>
        <w:pStyle w:val="Standard"/>
        <w:jc w:val="both"/>
        <w:rPr>
          <w:rFonts w:ascii="Times New Roman" w:hAnsi="Times New Roman" w:cs="Times New Roman"/>
          <w:sz w:val="22"/>
          <w:szCs w:val="22"/>
        </w:rPr>
      </w:pPr>
    </w:p>
    <w:p w14:paraId="79DA90B2"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c.</w:t>
      </w:r>
      <w:proofErr w:type="gramEnd"/>
      <w:r>
        <w:rPr>
          <w:rFonts w:ascii="Times New Roman" w:hAnsi="Times New Roman" w:cs="Times New Roman"/>
          <w:sz w:val="22"/>
          <w:szCs w:val="22"/>
        </w:rPr>
        <w:t>1.3) Ficha de Registro de Empregados; e/ou</w:t>
      </w:r>
    </w:p>
    <w:p w14:paraId="17AD93B2" w14:textId="77777777" w:rsidR="0031047A" w:rsidRDefault="0031047A">
      <w:pPr>
        <w:pStyle w:val="Standard"/>
        <w:jc w:val="both"/>
        <w:rPr>
          <w:rFonts w:ascii="Times New Roman" w:hAnsi="Times New Roman" w:cs="Times New Roman"/>
          <w:sz w:val="22"/>
          <w:szCs w:val="22"/>
        </w:rPr>
      </w:pPr>
    </w:p>
    <w:p w14:paraId="0E691EF8"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c.</w:t>
      </w:r>
      <w:proofErr w:type="gramEnd"/>
      <w:r>
        <w:rPr>
          <w:rFonts w:ascii="Times New Roman" w:hAnsi="Times New Roman" w:cs="Times New Roman"/>
          <w:sz w:val="22"/>
          <w:szCs w:val="22"/>
        </w:rPr>
        <w:t>1.4) Contrato de Prestação de Serviço; e/ou</w:t>
      </w:r>
    </w:p>
    <w:p w14:paraId="0DE4B5B7" w14:textId="77777777" w:rsidR="0031047A" w:rsidRDefault="0031047A">
      <w:pPr>
        <w:pStyle w:val="Standard"/>
        <w:jc w:val="both"/>
        <w:rPr>
          <w:rFonts w:ascii="Times New Roman" w:hAnsi="Times New Roman" w:cs="Times New Roman"/>
          <w:sz w:val="22"/>
          <w:szCs w:val="22"/>
        </w:rPr>
      </w:pPr>
    </w:p>
    <w:p w14:paraId="76EC0307" w14:textId="77777777" w:rsidR="0031047A" w:rsidRDefault="00331730">
      <w:pPr>
        <w:pStyle w:val="Standard"/>
        <w:jc w:val="both"/>
        <w:rPr>
          <w:rFonts w:ascii="Times New Roman" w:hAnsi="Times New Roman" w:cs="Times New Roman"/>
          <w:sz w:val="22"/>
          <w:szCs w:val="22"/>
        </w:rPr>
      </w:pPr>
      <w:proofErr w:type="gramStart"/>
      <w:r>
        <w:rPr>
          <w:rFonts w:ascii="Times New Roman" w:hAnsi="Times New Roman" w:cs="Times New Roman"/>
          <w:sz w:val="22"/>
          <w:szCs w:val="22"/>
        </w:rPr>
        <w:t>c.</w:t>
      </w:r>
      <w:proofErr w:type="gramEnd"/>
      <w:r>
        <w:rPr>
          <w:rFonts w:ascii="Times New Roman" w:hAnsi="Times New Roman" w:cs="Times New Roman"/>
          <w:sz w:val="22"/>
          <w:szCs w:val="22"/>
        </w:rPr>
        <w:t>1.5) Contrato Social e a sua última alteração (caso exista alteração), na hipótese de o profissional ser sócio da empresa licitante, ficando dispensados os documentos exigidos nas alíneas “c.1.1” a “c.1.4” supra.</w:t>
      </w:r>
    </w:p>
    <w:p w14:paraId="66204FF1" w14:textId="77777777" w:rsidR="0031047A" w:rsidRDefault="0031047A">
      <w:pPr>
        <w:pStyle w:val="Standard"/>
        <w:jc w:val="both"/>
        <w:rPr>
          <w:rFonts w:ascii="Times New Roman" w:hAnsi="Times New Roman" w:cs="Times New Roman"/>
          <w:sz w:val="22"/>
          <w:szCs w:val="22"/>
        </w:rPr>
      </w:pPr>
    </w:p>
    <w:p w14:paraId="3B6DA9CA" w14:textId="77777777" w:rsidR="0031047A" w:rsidRDefault="00331730">
      <w:pPr>
        <w:pStyle w:val="Standard"/>
        <w:jc w:val="both"/>
        <w:rPr>
          <w:rFonts w:ascii="Times New Roman" w:hAnsi="Times New Roman" w:cs="Times New Roman"/>
          <w:sz w:val="22"/>
          <w:szCs w:val="22"/>
        </w:rPr>
      </w:pPr>
      <w:r>
        <w:rPr>
          <w:rFonts w:ascii="Times New Roman" w:hAnsi="Times New Roman" w:cs="Times New Roman"/>
          <w:sz w:val="22"/>
          <w:szCs w:val="22"/>
        </w:rPr>
        <w:t>d) Os profissionais indicados pelo licitante na forma do item c.1 deverão participar da execução dos serviços objeto desta licitação, e só será admitida a sua substituição por profissionais de experiência equivalente ou superior, desde que aprovada pela Administração;</w:t>
      </w:r>
    </w:p>
    <w:p w14:paraId="2DBF0D7D" w14:textId="77777777" w:rsidR="0031047A" w:rsidRDefault="0031047A">
      <w:pPr>
        <w:pStyle w:val="Standard"/>
        <w:jc w:val="both"/>
        <w:rPr>
          <w:rFonts w:ascii="Times New Roman" w:hAnsi="Times New Roman" w:cs="Times New Roman"/>
          <w:sz w:val="22"/>
          <w:szCs w:val="22"/>
        </w:rPr>
      </w:pPr>
    </w:p>
    <w:p w14:paraId="16DF0DE7" w14:textId="6EAA721C" w:rsidR="0031047A" w:rsidRDefault="05D47382">
      <w:pPr>
        <w:pStyle w:val="Standard"/>
        <w:jc w:val="both"/>
        <w:rPr>
          <w:rFonts w:ascii="Times New Roman" w:hAnsi="Times New Roman" w:cs="Times New Roman"/>
          <w:sz w:val="22"/>
          <w:szCs w:val="22"/>
        </w:rPr>
      </w:pPr>
      <w:r w:rsidRPr="05D47382">
        <w:rPr>
          <w:rFonts w:ascii="Times New Roman" w:hAnsi="Times New Roman" w:cs="Times New Roman"/>
          <w:sz w:val="22"/>
          <w:szCs w:val="22"/>
        </w:rPr>
        <w:lastRenderedPageBreak/>
        <w:t>e) Declaração de Indicação do Responsável Técnico, cuja substituição durante a execução do contrato só será possível por profissional igualmente qualificado, mediante a expressa aprovação da fiscalização da CEHOP/SE.</w:t>
      </w:r>
    </w:p>
    <w:p w14:paraId="6B62F1B3" w14:textId="77777777" w:rsidR="0031047A" w:rsidRDefault="0031047A"/>
    <w:p w14:paraId="02F2C34E" w14:textId="77777777" w:rsidR="0031047A" w:rsidRDefault="0031047A">
      <w:pPr>
        <w:rPr>
          <w:shd w:val="clear" w:color="auto" w:fill="FFFF00"/>
        </w:rPr>
      </w:pPr>
    </w:p>
    <w:p w14:paraId="7D7A7986" w14:textId="77777777" w:rsidR="0031047A" w:rsidRDefault="00331730">
      <w:r>
        <w:t>6. TITULARIDADE DA EDIFICAÇÃO</w:t>
      </w:r>
    </w:p>
    <w:p w14:paraId="680A4E5D" w14:textId="77777777" w:rsidR="0031047A" w:rsidRDefault="0031047A"/>
    <w:p w14:paraId="670138E6" w14:textId="77777777" w:rsidR="0031047A" w:rsidRDefault="00331730">
      <w:r>
        <w:t>(a cargo da secretaria)</w:t>
      </w:r>
    </w:p>
    <w:p w14:paraId="19219836" w14:textId="77777777" w:rsidR="0031047A" w:rsidRDefault="0031047A"/>
    <w:p w14:paraId="51BCD424" w14:textId="77777777" w:rsidR="0031047A" w:rsidRDefault="00331730">
      <w:r>
        <w:t xml:space="preserve">7. ESTIMATIVA DE QUANTIDADES E DE VALOR PARA A CONTRATAÇÃO, PRAZO DA OBRA, FORMA DE </w:t>
      </w:r>
      <w:proofErr w:type="gramStart"/>
      <w:r>
        <w:t>PAGAMENTO</w:t>
      </w:r>
      <w:proofErr w:type="gramEnd"/>
    </w:p>
    <w:p w14:paraId="5AF74272" w14:textId="77777777" w:rsidR="004828EE" w:rsidRDefault="004828EE"/>
    <w:p w14:paraId="7D606D2D" w14:textId="77777777" w:rsidR="004828EE" w:rsidRDefault="004828EE" w:rsidP="004828EE">
      <w:pPr>
        <w:widowControl w:val="0"/>
        <w:rPr>
          <w:rFonts w:eastAsia="NSimSun" w:cs="Arial"/>
          <w:color w:val="000000"/>
          <w:kern w:val="2"/>
          <w:lang w:eastAsia="zh-CN" w:bidi="hi-IN"/>
        </w:rPr>
      </w:pPr>
      <w:r>
        <w:rPr>
          <w:rFonts w:eastAsia="NSimSun" w:cs="Arial"/>
          <w:color w:val="000000"/>
          <w:kern w:val="2"/>
          <w:lang w:eastAsia="zh-CN" w:bidi="hi-IN"/>
        </w:rPr>
        <w:t>As quantidades dos serviços a serem executados estão apresentadas em planilha orçamentária detalh</w:t>
      </w:r>
      <w:r>
        <w:rPr>
          <w:rFonts w:eastAsia="NSimSun" w:cs="Arial"/>
          <w:color w:val="000000"/>
          <w:kern w:val="2"/>
          <w:lang w:eastAsia="zh-CN" w:bidi="hi-IN"/>
        </w:rPr>
        <w:t>a</w:t>
      </w:r>
      <w:r>
        <w:rPr>
          <w:rFonts w:eastAsia="NSimSun" w:cs="Arial"/>
          <w:color w:val="000000"/>
          <w:kern w:val="2"/>
          <w:lang w:eastAsia="zh-CN" w:bidi="hi-IN"/>
        </w:rPr>
        <w:t>da (Empreendimento ORSE 10343), com os seguintes valores e parâmetros, referentes a preços de novembro/2025, tomando-se por base composições de custo do SINAPI (Governo Federal) e do O</w:t>
      </w:r>
      <w:r>
        <w:rPr>
          <w:rFonts w:eastAsia="NSimSun" w:cs="Arial"/>
          <w:color w:val="000000"/>
          <w:kern w:val="2"/>
          <w:lang w:eastAsia="zh-CN" w:bidi="hi-IN"/>
        </w:rPr>
        <w:t>R</w:t>
      </w:r>
      <w:r>
        <w:rPr>
          <w:rFonts w:eastAsia="NSimSun" w:cs="Arial"/>
          <w:color w:val="000000"/>
          <w:kern w:val="2"/>
          <w:lang w:eastAsia="zh-CN" w:bidi="hi-IN"/>
        </w:rPr>
        <w:t>SE/SE (Governo Estadual):</w:t>
      </w:r>
    </w:p>
    <w:p w14:paraId="7749475D" w14:textId="77777777" w:rsidR="004828EE" w:rsidRDefault="004828EE" w:rsidP="004828EE">
      <w:pPr>
        <w:widowControl w:val="0"/>
        <w:numPr>
          <w:ilvl w:val="0"/>
          <w:numId w:val="4"/>
        </w:numPr>
        <w:rPr>
          <w:rFonts w:eastAsia="NSimSun" w:cs="Arial"/>
          <w:color w:val="000000"/>
          <w:kern w:val="2"/>
          <w:lang w:eastAsia="zh-CN" w:bidi="hi-IN"/>
        </w:rPr>
      </w:pPr>
      <w:r>
        <w:rPr>
          <w:rFonts w:eastAsia="NSimSun" w:cs="Arial"/>
          <w:color w:val="000000"/>
          <w:kern w:val="2"/>
          <w:lang w:eastAsia="zh-CN" w:bidi="hi-IN"/>
        </w:rPr>
        <w:t>Preço de Custo: R$ 12.941.159,77</w:t>
      </w:r>
    </w:p>
    <w:p w14:paraId="5143A9E7" w14:textId="77777777" w:rsidR="004828EE" w:rsidRDefault="004828EE" w:rsidP="004828EE">
      <w:pPr>
        <w:widowControl w:val="0"/>
        <w:numPr>
          <w:ilvl w:val="0"/>
          <w:numId w:val="4"/>
        </w:numPr>
        <w:rPr>
          <w:rFonts w:eastAsia="NSimSun" w:cs="Arial"/>
          <w:color w:val="000000"/>
          <w:kern w:val="2"/>
          <w:lang w:eastAsia="zh-CN" w:bidi="hi-IN"/>
        </w:rPr>
      </w:pPr>
      <w:r>
        <w:rPr>
          <w:rFonts w:eastAsia="NSimSun" w:cs="Arial"/>
          <w:color w:val="000000"/>
          <w:kern w:val="2"/>
          <w:lang w:eastAsia="zh-CN" w:bidi="hi-IN"/>
        </w:rPr>
        <w:t>Preço de Venda: R$ 15.987.546,39</w:t>
      </w:r>
    </w:p>
    <w:p w14:paraId="2BD9EB25" w14:textId="77777777" w:rsidR="004828EE" w:rsidRDefault="004828EE" w:rsidP="004828EE">
      <w:pPr>
        <w:widowControl w:val="0"/>
        <w:numPr>
          <w:ilvl w:val="0"/>
          <w:numId w:val="4"/>
        </w:numPr>
        <w:rPr>
          <w:rFonts w:eastAsia="NSimSun" w:cs="Arial"/>
          <w:color w:val="000000"/>
          <w:kern w:val="2"/>
          <w:lang w:eastAsia="zh-CN" w:bidi="hi-IN"/>
        </w:rPr>
      </w:pPr>
      <w:r>
        <w:rPr>
          <w:rFonts w:eastAsia="NSimSun" w:cs="Arial"/>
          <w:color w:val="000000"/>
          <w:kern w:val="2"/>
          <w:lang w:eastAsia="zh-CN" w:bidi="hi-IN"/>
        </w:rPr>
        <w:t>BDI: 23,54 %</w:t>
      </w:r>
    </w:p>
    <w:p w14:paraId="621EB751" w14:textId="77777777" w:rsidR="004828EE" w:rsidRDefault="004828EE" w:rsidP="004828EE">
      <w:pPr>
        <w:widowControl w:val="0"/>
        <w:numPr>
          <w:ilvl w:val="0"/>
          <w:numId w:val="4"/>
        </w:numPr>
        <w:rPr>
          <w:rFonts w:eastAsia="NSimSun" w:cs="Arial"/>
          <w:color w:val="000000"/>
          <w:kern w:val="2"/>
          <w:lang w:eastAsia="zh-CN" w:bidi="hi-IN"/>
        </w:rPr>
      </w:pPr>
      <w:r>
        <w:rPr>
          <w:rFonts w:eastAsia="NSimSun" w:cs="Arial"/>
          <w:color w:val="000000"/>
          <w:kern w:val="2"/>
          <w:lang w:eastAsia="zh-CN" w:bidi="hi-IN"/>
        </w:rPr>
        <w:t>Encargos Sociais horistas: 111,36 %</w:t>
      </w:r>
    </w:p>
    <w:p w14:paraId="4F6B8633" w14:textId="77777777" w:rsidR="004828EE" w:rsidRDefault="004828EE" w:rsidP="004828EE">
      <w:pPr>
        <w:widowControl w:val="0"/>
        <w:numPr>
          <w:ilvl w:val="0"/>
          <w:numId w:val="4"/>
        </w:numPr>
        <w:rPr>
          <w:rFonts w:eastAsia="NSimSun" w:cs="Arial"/>
          <w:color w:val="000000"/>
          <w:kern w:val="2"/>
          <w:lang w:eastAsia="zh-CN" w:bidi="hi-IN"/>
        </w:rPr>
      </w:pPr>
      <w:r>
        <w:rPr>
          <w:rFonts w:eastAsia="NSimSun" w:cs="Arial"/>
          <w:color w:val="000000"/>
          <w:kern w:val="2"/>
          <w:lang w:eastAsia="zh-CN" w:bidi="hi-IN"/>
        </w:rPr>
        <w:t>Encargos Sociais mensalistas: 69,82%</w:t>
      </w:r>
    </w:p>
    <w:p w14:paraId="6B084251" w14:textId="77777777" w:rsidR="004828EE" w:rsidRDefault="004828EE" w:rsidP="004828EE">
      <w:pPr>
        <w:widowControl w:val="0"/>
        <w:numPr>
          <w:ilvl w:val="0"/>
          <w:numId w:val="4"/>
        </w:numPr>
        <w:rPr>
          <w:rFonts w:eastAsia="NSimSun" w:cs="Arial"/>
          <w:color w:val="000000"/>
          <w:kern w:val="2"/>
          <w:lang w:eastAsia="zh-CN" w:bidi="hi-IN"/>
        </w:rPr>
      </w:pPr>
    </w:p>
    <w:p w14:paraId="36E51DEE" w14:textId="77777777" w:rsidR="004828EE" w:rsidRDefault="004828EE" w:rsidP="004828EE">
      <w:pPr>
        <w:widowControl w:val="0"/>
        <w:rPr>
          <w:rFonts w:eastAsia="NSimSun" w:cs="Arial"/>
          <w:color w:val="000000"/>
          <w:kern w:val="2"/>
          <w:lang w:eastAsia="zh-CN" w:bidi="hi-IN"/>
        </w:rPr>
      </w:pPr>
      <w:r>
        <w:rPr>
          <w:rFonts w:eastAsia="NSimSun" w:cs="Arial"/>
          <w:color w:val="000000"/>
          <w:kern w:val="2"/>
          <w:lang w:eastAsia="zh-CN" w:bidi="hi-IN"/>
        </w:rPr>
        <w:t xml:space="preserve">O orçamento da obra foi elaborado pelo Eng.º Emerson Meireles de Carvalho – CREA RN nº </w:t>
      </w:r>
      <w:r>
        <w:rPr>
          <w:rFonts w:eastAsia="NSimSun" w:cs="Arial"/>
          <w:color w:val="000000"/>
          <w:kern w:val="2"/>
          <w:sz w:val="24"/>
          <w:lang w:eastAsia="zh-CN" w:bidi="hi-IN"/>
        </w:rPr>
        <w:t>270132096-8</w:t>
      </w:r>
      <w:r>
        <w:rPr>
          <w:rFonts w:eastAsia="NSimSun" w:cs="Arial"/>
          <w:color w:val="000000"/>
          <w:kern w:val="2"/>
          <w:lang w:eastAsia="zh-CN" w:bidi="hi-IN"/>
        </w:rPr>
        <w:t xml:space="preserve">, ART nº </w:t>
      </w:r>
      <w:r>
        <w:rPr>
          <w:rFonts w:eastAsia="NSimSun" w:cs="Arial"/>
          <w:color w:val="FF0000"/>
          <w:kern w:val="2"/>
          <w:lang w:eastAsia="zh-CN" w:bidi="hi-IN"/>
        </w:rPr>
        <w:t>SE20250430393</w:t>
      </w:r>
      <w:r>
        <w:rPr>
          <w:rFonts w:eastAsia="NSimSun" w:cs="Arial"/>
          <w:color w:val="000000"/>
          <w:kern w:val="2"/>
          <w:lang w:eastAsia="zh-CN" w:bidi="hi-IN"/>
        </w:rPr>
        <w:t>. As quantidades de serviço foram calculadas com base em medições locais, plantas existentes do imóvel, bem como cálculo estimativo de serviços de restauro.</w:t>
      </w:r>
    </w:p>
    <w:p w14:paraId="0EB9FAB9" w14:textId="77777777" w:rsidR="004828EE" w:rsidRDefault="004828EE" w:rsidP="004828EE">
      <w:pPr>
        <w:widowControl w:val="0"/>
        <w:rPr>
          <w:rFonts w:eastAsia="NSimSun" w:cs="Arial"/>
          <w:color w:val="000000"/>
          <w:kern w:val="2"/>
          <w:lang w:eastAsia="zh-CN" w:bidi="hi-IN"/>
        </w:rPr>
      </w:pPr>
    </w:p>
    <w:p w14:paraId="0FD434B8" w14:textId="77777777" w:rsidR="004828EE" w:rsidRDefault="004828EE" w:rsidP="004828EE">
      <w:pPr>
        <w:rPr>
          <w:rFonts w:eastAsia="NSimSun" w:cs="Arial"/>
          <w:color w:val="000000"/>
          <w:kern w:val="2"/>
          <w:lang w:eastAsia="zh-CN" w:bidi="hi-IN"/>
        </w:rPr>
      </w:pPr>
      <w:r>
        <w:rPr>
          <w:rFonts w:eastAsia="NSimSun" w:cs="Arial"/>
          <w:color w:val="000000"/>
          <w:kern w:val="2"/>
          <w:lang w:eastAsia="zh-CN" w:bidi="hi-IN"/>
        </w:rPr>
        <w:t>O</w:t>
      </w:r>
      <w:r w:rsidRPr="006E4436">
        <w:rPr>
          <w:rFonts w:eastAsia="NSimSun" w:cs="Arial"/>
          <w:color w:val="000000"/>
          <w:kern w:val="2"/>
          <w:lang w:eastAsia="zh-CN" w:bidi="hi-IN"/>
        </w:rPr>
        <w:t xml:space="preserve"> </w:t>
      </w:r>
      <w:r w:rsidRPr="006E4436">
        <w:t>prazo estimado para execução da obra é de 20 (vinte) meses.</w:t>
      </w:r>
    </w:p>
    <w:p w14:paraId="54CD245A" w14:textId="77777777" w:rsidR="0031047A" w:rsidRDefault="0031047A">
      <w:pPr>
        <w:rPr>
          <w:rFonts w:eastAsia="NSimSun"/>
          <w:color w:val="FF0000"/>
          <w:highlight w:val="yellow"/>
          <w:lang w:eastAsia="zh-CN" w:bidi="hi-IN"/>
        </w:rPr>
      </w:pPr>
    </w:p>
    <w:p w14:paraId="1231BE67" w14:textId="77777777" w:rsidR="0031047A" w:rsidRDefault="0031047A">
      <w:pPr>
        <w:rPr>
          <w:rFonts w:eastAsia="NSimSun"/>
          <w:lang w:eastAsia="zh-CN" w:bidi="hi-IN"/>
        </w:rPr>
      </w:pPr>
    </w:p>
    <w:p w14:paraId="332694B2" w14:textId="77777777" w:rsidR="0031047A" w:rsidRDefault="00331730">
      <w:r>
        <w:t>8.  LEVANTAMENTO DE MERCADO E DE ALTERNATIVAS</w:t>
      </w:r>
    </w:p>
    <w:p w14:paraId="36FEB5B0" w14:textId="77777777" w:rsidR="0031047A" w:rsidRDefault="0031047A"/>
    <w:p w14:paraId="15BF5ACA" w14:textId="77777777" w:rsidR="0031047A" w:rsidRDefault="00331730">
      <w:pPr>
        <w:rPr>
          <w:rFonts w:eastAsia="NSimSun"/>
          <w:kern w:val="2"/>
          <w:lang w:eastAsia="zh-CN" w:bidi="hi-IN"/>
        </w:rPr>
      </w:pPr>
      <w:r>
        <w:rPr>
          <w:rFonts w:eastAsia="NSimSun"/>
          <w:kern w:val="2"/>
          <w:lang w:eastAsia="zh-CN" w:bidi="hi-IN"/>
        </w:rPr>
        <w:t>Os serviços a serem executados foram quantificados de acordo com o cadastro arquitetônico da edif</w:t>
      </w:r>
      <w:r>
        <w:rPr>
          <w:rFonts w:eastAsia="NSimSun"/>
          <w:kern w:val="2"/>
          <w:lang w:eastAsia="zh-CN" w:bidi="hi-IN"/>
        </w:rPr>
        <w:t>i</w:t>
      </w:r>
      <w:r>
        <w:rPr>
          <w:rFonts w:eastAsia="NSimSun"/>
          <w:kern w:val="2"/>
          <w:lang w:eastAsia="zh-CN" w:bidi="hi-IN"/>
        </w:rPr>
        <w:t>cação, levando-se em consideração o Diagnóstico elaborado pela M&amp;C Engenharia e por verificação “in loco” dos danos existentes. O</w:t>
      </w:r>
      <w:r>
        <w:rPr>
          <w:rFonts w:eastAsia="NSimSun"/>
          <w:color w:val="000000"/>
          <w:kern w:val="2"/>
          <w:lang w:eastAsia="zh-CN" w:bidi="hi-IN"/>
        </w:rPr>
        <w:t>s demais serviços de engenharia foram estimados com base no ant</w:t>
      </w:r>
      <w:r>
        <w:rPr>
          <w:rFonts w:eastAsia="NSimSun"/>
          <w:color w:val="000000"/>
          <w:kern w:val="2"/>
          <w:lang w:eastAsia="zh-CN" w:bidi="hi-IN"/>
        </w:rPr>
        <w:t>e</w:t>
      </w:r>
      <w:r>
        <w:rPr>
          <w:rFonts w:eastAsia="NSimSun"/>
          <w:color w:val="000000"/>
          <w:kern w:val="2"/>
          <w:lang w:eastAsia="zh-CN" w:bidi="hi-IN"/>
        </w:rPr>
        <w:t>projeto, utilizando-se preços referenciais do ORSE ou SINAPI.</w:t>
      </w:r>
    </w:p>
    <w:p w14:paraId="30D7AA69" w14:textId="77777777" w:rsidR="0031047A" w:rsidRDefault="0031047A">
      <w:pPr>
        <w:rPr>
          <w:rFonts w:eastAsia="NSimSun"/>
          <w:kern w:val="2"/>
          <w:lang w:eastAsia="zh-CN" w:bidi="hi-IN"/>
        </w:rPr>
      </w:pPr>
    </w:p>
    <w:p w14:paraId="7CC22968" w14:textId="77777777" w:rsidR="0031047A" w:rsidRDefault="00331730">
      <w:pPr>
        <w:rPr>
          <w:rFonts w:eastAsia="NSimSun"/>
          <w:kern w:val="2"/>
          <w:lang w:eastAsia="zh-CN" w:bidi="hi-IN"/>
        </w:rPr>
      </w:pPr>
      <w:r>
        <w:rPr>
          <w:rFonts w:eastAsia="NSimSun"/>
          <w:color w:val="000000"/>
          <w:kern w:val="2"/>
          <w:lang w:eastAsia="zh-CN" w:bidi="hi-IN"/>
        </w:rPr>
        <w:t>Como a contratação será integrada, a licitação se realizará com base em anteprojeto, o qual não co</w:t>
      </w:r>
      <w:r>
        <w:rPr>
          <w:rFonts w:eastAsia="NSimSun"/>
          <w:color w:val="000000"/>
          <w:kern w:val="2"/>
          <w:lang w:eastAsia="zh-CN" w:bidi="hi-IN"/>
        </w:rPr>
        <w:t>n</w:t>
      </w:r>
      <w:r>
        <w:rPr>
          <w:rFonts w:eastAsia="NSimSun"/>
          <w:color w:val="000000"/>
          <w:kern w:val="2"/>
          <w:lang w:eastAsia="zh-CN" w:bidi="hi-IN"/>
        </w:rPr>
        <w:t>tém todos os elementos para elaboração de um orçamento analítico preciso, sendo a elaboração dos projetos básicos e executivos obrigação da contratada que assumirá a responsabilidade integral pelos riscos definidos na matriz de riscos como de sua competência.</w:t>
      </w:r>
    </w:p>
    <w:p w14:paraId="7196D064" w14:textId="77777777" w:rsidR="0031047A" w:rsidRDefault="0031047A">
      <w:pPr>
        <w:rPr>
          <w:rFonts w:eastAsia="NSimSun"/>
          <w:kern w:val="2"/>
          <w:lang w:eastAsia="zh-CN" w:bidi="hi-IN"/>
        </w:rPr>
      </w:pPr>
    </w:p>
    <w:p w14:paraId="3A29825B" w14:textId="1DE2820D" w:rsidR="0031047A" w:rsidRDefault="00331730">
      <w:pPr>
        <w:rPr>
          <w:rFonts w:eastAsia="NSimSun"/>
          <w:kern w:val="2"/>
          <w:lang w:eastAsia="zh-CN" w:bidi="hi-IN"/>
        </w:rPr>
      </w:pPr>
      <w:r>
        <w:rPr>
          <w:rFonts w:eastAsia="NSimSun"/>
          <w:color w:val="000000"/>
          <w:kern w:val="2"/>
          <w:lang w:eastAsia="zh-CN" w:bidi="hi-IN"/>
        </w:rPr>
        <w:t xml:space="preserve">Dessa forma, durante a execução contatual na sua etapa inicial e após a elaboração dos projetos por parte da contratada e aprovação dos projetos básico e executivo pela </w:t>
      </w:r>
      <w:proofErr w:type="spellStart"/>
      <w:r>
        <w:rPr>
          <w:rFonts w:eastAsia="NSimSun"/>
          <w:color w:val="000000"/>
          <w:kern w:val="2"/>
          <w:lang w:eastAsia="zh-CN" w:bidi="hi-IN"/>
        </w:rPr>
        <w:t>Cehop</w:t>
      </w:r>
      <w:proofErr w:type="spellEnd"/>
      <w:r>
        <w:rPr>
          <w:rFonts w:eastAsia="NSimSun"/>
          <w:color w:val="000000"/>
          <w:kern w:val="2"/>
          <w:lang w:eastAsia="zh-CN" w:bidi="hi-IN"/>
        </w:rPr>
        <w:t>, a contratada deverá reel</w:t>
      </w:r>
      <w:r>
        <w:rPr>
          <w:rFonts w:eastAsia="NSimSun"/>
          <w:color w:val="000000"/>
          <w:kern w:val="2"/>
          <w:lang w:eastAsia="zh-CN" w:bidi="hi-IN"/>
        </w:rPr>
        <w:t>a</w:t>
      </w:r>
      <w:r>
        <w:rPr>
          <w:rFonts w:eastAsia="NSimSun"/>
          <w:color w:val="000000"/>
          <w:kern w:val="2"/>
          <w:lang w:eastAsia="zh-CN" w:bidi="hi-IN"/>
        </w:rPr>
        <w:t>borar e apresentar à contratante, por meio eletrônico e via impressa, nova planilha orçamentária com ajustes nos serviços e respectivos quantitativos baseados nos projetos elaborados, mantendo-se os cu</w:t>
      </w:r>
      <w:r>
        <w:rPr>
          <w:rFonts w:eastAsia="NSimSun"/>
          <w:color w:val="000000"/>
          <w:kern w:val="2"/>
          <w:lang w:eastAsia="zh-CN" w:bidi="hi-IN"/>
        </w:rPr>
        <w:t>s</w:t>
      </w:r>
      <w:r>
        <w:rPr>
          <w:rFonts w:eastAsia="NSimSun"/>
          <w:color w:val="000000"/>
          <w:kern w:val="2"/>
          <w:lang w:eastAsia="zh-CN" w:bidi="hi-IN"/>
        </w:rPr>
        <w:t>tos unitários, BDI - Bonificações e Despesas Indiretas e ES - Encargos Sociais,</w:t>
      </w:r>
      <w:r w:rsidR="004828EE">
        <w:rPr>
          <w:rFonts w:eastAsia="NSimSun"/>
          <w:color w:val="000000"/>
          <w:kern w:val="2"/>
          <w:lang w:eastAsia="zh-CN" w:bidi="hi-IN"/>
        </w:rPr>
        <w:t xml:space="preserve"> </w:t>
      </w:r>
      <w:r>
        <w:rPr>
          <w:rFonts w:eastAsia="NSimSun"/>
          <w:color w:val="000000"/>
          <w:kern w:val="2"/>
          <w:lang w:eastAsia="zh-CN" w:bidi="hi-IN"/>
        </w:rPr>
        <w:t>com os respectivos valores adequados ao valor da proposta original vencedora da contratação integrada, a fim de se obter um orçamento mais próximo da realidade. Deverá ser apresentado também pela contratada, novo cr</w:t>
      </w:r>
      <w:r>
        <w:rPr>
          <w:rFonts w:eastAsia="NSimSun"/>
          <w:color w:val="000000"/>
          <w:kern w:val="2"/>
          <w:lang w:eastAsia="zh-CN" w:bidi="hi-IN"/>
        </w:rPr>
        <w:t>o</w:t>
      </w:r>
      <w:r>
        <w:rPr>
          <w:rFonts w:eastAsia="NSimSun"/>
          <w:color w:val="000000"/>
          <w:kern w:val="2"/>
          <w:lang w:eastAsia="zh-CN" w:bidi="hi-IN"/>
        </w:rPr>
        <w:t xml:space="preserve">nograma físico-financeiro para execução dos serviços, documentos estes que servirão de base para execução da obra e a sua fiscalização. </w:t>
      </w:r>
    </w:p>
    <w:p w14:paraId="34FF1C98" w14:textId="77777777" w:rsidR="0031047A" w:rsidRDefault="0031047A">
      <w:pPr>
        <w:rPr>
          <w:rFonts w:eastAsia="NSimSun"/>
          <w:kern w:val="2"/>
          <w:lang w:eastAsia="zh-CN" w:bidi="hi-IN"/>
        </w:rPr>
      </w:pPr>
    </w:p>
    <w:p w14:paraId="6E310F33" w14:textId="77777777" w:rsidR="0031047A" w:rsidRDefault="00331730">
      <w:pPr>
        <w:rPr>
          <w:rFonts w:eastAsia="NSimSun"/>
          <w:kern w:val="2"/>
          <w:lang w:eastAsia="zh-CN" w:bidi="hi-IN"/>
        </w:rPr>
      </w:pPr>
      <w:r>
        <w:rPr>
          <w:rFonts w:eastAsia="NSimSun"/>
          <w:color w:val="000000"/>
          <w:kern w:val="2"/>
          <w:lang w:eastAsia="zh-CN" w:bidi="hi-IN"/>
        </w:rPr>
        <w:t xml:space="preserve">Na aprovação dos projetos, a </w:t>
      </w:r>
      <w:proofErr w:type="spellStart"/>
      <w:r>
        <w:rPr>
          <w:rFonts w:eastAsia="NSimSun"/>
          <w:color w:val="000000"/>
          <w:kern w:val="2"/>
          <w:lang w:eastAsia="zh-CN" w:bidi="hi-IN"/>
        </w:rPr>
        <w:t>Cehop</w:t>
      </w:r>
      <w:proofErr w:type="spellEnd"/>
      <w:r>
        <w:rPr>
          <w:rFonts w:eastAsia="NSimSun"/>
          <w:color w:val="000000"/>
          <w:kern w:val="2"/>
          <w:lang w:eastAsia="zh-CN" w:bidi="hi-IN"/>
        </w:rPr>
        <w:t xml:space="preserve"> deverá avaliar sua adequação em relação aos parâmetros defin</w:t>
      </w:r>
      <w:r>
        <w:rPr>
          <w:rFonts w:eastAsia="NSimSun"/>
          <w:color w:val="000000"/>
          <w:kern w:val="2"/>
          <w:lang w:eastAsia="zh-CN" w:bidi="hi-IN"/>
        </w:rPr>
        <w:t>i</w:t>
      </w:r>
      <w:r>
        <w:rPr>
          <w:rFonts w:eastAsia="NSimSun"/>
          <w:color w:val="000000"/>
          <w:kern w:val="2"/>
          <w:lang w:eastAsia="zh-CN" w:bidi="hi-IN"/>
        </w:rPr>
        <w:t>dos no edital e conformidade com normas técnicas, vedadas alterações que reduzam a qualidade ou vida útil do empreendimento, bem como que modifique o estilo arquitetônico e as características or</w:t>
      </w:r>
      <w:r>
        <w:rPr>
          <w:rFonts w:eastAsia="NSimSun"/>
          <w:color w:val="000000"/>
          <w:kern w:val="2"/>
          <w:lang w:eastAsia="zh-CN" w:bidi="hi-IN"/>
        </w:rPr>
        <w:t>i</w:t>
      </w:r>
      <w:r>
        <w:rPr>
          <w:rFonts w:eastAsia="NSimSun"/>
          <w:color w:val="000000"/>
          <w:kern w:val="2"/>
          <w:lang w:eastAsia="zh-CN" w:bidi="hi-IN"/>
        </w:rPr>
        <w:t xml:space="preserve">ginais do sistema construtivo da edificação. </w:t>
      </w:r>
    </w:p>
    <w:p w14:paraId="100C5B58" w14:textId="77777777" w:rsidR="0031047A" w:rsidRDefault="00331730">
      <w:pPr>
        <w:rPr>
          <w:rFonts w:eastAsia="NSimSun"/>
          <w:kern w:val="2"/>
          <w:lang w:eastAsia="zh-CN" w:bidi="hi-IN"/>
        </w:rPr>
      </w:pPr>
      <w:r>
        <w:rPr>
          <w:rFonts w:eastAsia="NSimSun"/>
          <w:color w:val="000000"/>
          <w:kern w:val="2"/>
          <w:lang w:eastAsia="zh-CN" w:bidi="hi-IN"/>
        </w:rPr>
        <w:t xml:space="preserve"> </w:t>
      </w:r>
    </w:p>
    <w:p w14:paraId="6D072C0D" w14:textId="77777777" w:rsidR="0031047A" w:rsidRDefault="0031047A">
      <w:pPr>
        <w:rPr>
          <w:rFonts w:eastAsia="NSimSun"/>
          <w:lang w:eastAsia="zh-CN" w:bidi="hi-IN"/>
        </w:rPr>
      </w:pPr>
    </w:p>
    <w:p w14:paraId="382132A2" w14:textId="77777777" w:rsidR="0031047A" w:rsidRDefault="00331730">
      <w:r>
        <w:t xml:space="preserve">9. DESCRIÇÃO DA SOLUÇÃO </w:t>
      </w:r>
    </w:p>
    <w:p w14:paraId="48A21919" w14:textId="77777777" w:rsidR="0031047A" w:rsidRDefault="0031047A"/>
    <w:p w14:paraId="71A9D36D" w14:textId="77777777" w:rsidR="0031047A" w:rsidRDefault="00331730">
      <w:pPr>
        <w:rPr>
          <w:rFonts w:eastAsia="NSimSun"/>
          <w:lang w:eastAsia="zh-CN" w:bidi="hi-IN"/>
        </w:rPr>
      </w:pPr>
      <w:r>
        <w:rPr>
          <w:rFonts w:eastAsia="NSimSun"/>
          <w:lang w:eastAsia="zh-CN" w:bidi="hi-IN"/>
        </w:rPr>
        <w:t xml:space="preserve">Contratação de empresa </w:t>
      </w:r>
      <w:r>
        <w:t xml:space="preserve">de arquitetura e/ou engenharia especializada em restauração de edificações tombadas, </w:t>
      </w:r>
      <w:r>
        <w:rPr>
          <w:rFonts w:eastAsia="NSimSun"/>
          <w:color w:val="000000"/>
          <w:kern w:val="2"/>
          <w:lang w:eastAsia="zh-CN" w:bidi="hi-IN"/>
        </w:rPr>
        <w:t xml:space="preserve">será por meio de processo licitatório na </w:t>
      </w:r>
      <w:r>
        <w:rPr>
          <w:rFonts w:eastAsia="NSimSun"/>
          <w:b/>
          <w:bCs/>
          <w:color w:val="000000"/>
          <w:kern w:val="2"/>
          <w:lang w:eastAsia="zh-CN" w:bidi="hi-IN"/>
        </w:rPr>
        <w:t>Modalidade Concorrência, em regime de contr</w:t>
      </w:r>
      <w:r>
        <w:rPr>
          <w:rFonts w:eastAsia="NSimSun"/>
          <w:b/>
          <w:bCs/>
          <w:color w:val="000000"/>
          <w:kern w:val="2"/>
          <w:lang w:eastAsia="zh-CN" w:bidi="hi-IN"/>
        </w:rPr>
        <w:t>a</w:t>
      </w:r>
      <w:r>
        <w:rPr>
          <w:rFonts w:eastAsia="NSimSun"/>
          <w:b/>
          <w:bCs/>
          <w:color w:val="000000"/>
          <w:kern w:val="2"/>
          <w:lang w:eastAsia="zh-CN" w:bidi="hi-IN"/>
        </w:rPr>
        <w:t>tação integrada, com critério de julgamento por menor preço e em regime de execução de e</w:t>
      </w:r>
      <w:r>
        <w:rPr>
          <w:rFonts w:eastAsia="NSimSun"/>
          <w:b/>
          <w:bCs/>
          <w:color w:val="000000"/>
          <w:kern w:val="2"/>
          <w:lang w:eastAsia="zh-CN" w:bidi="hi-IN"/>
        </w:rPr>
        <w:t>m</w:t>
      </w:r>
      <w:r>
        <w:rPr>
          <w:rFonts w:eastAsia="NSimSun"/>
          <w:b/>
          <w:bCs/>
          <w:color w:val="000000"/>
          <w:kern w:val="2"/>
          <w:lang w:eastAsia="zh-CN" w:bidi="hi-IN"/>
        </w:rPr>
        <w:t>preitada por preço global.</w:t>
      </w:r>
      <w:r>
        <w:rPr>
          <w:rFonts w:eastAsia="NSimSun"/>
          <w:lang w:eastAsia="zh-CN" w:bidi="hi-IN"/>
        </w:rPr>
        <w:t xml:space="preserve"> </w:t>
      </w:r>
    </w:p>
    <w:p w14:paraId="6BD18F9B" w14:textId="77777777" w:rsidR="0031047A" w:rsidRDefault="0031047A">
      <w:pPr>
        <w:rPr>
          <w:rFonts w:eastAsia="NSimSun"/>
          <w:lang w:eastAsia="zh-CN" w:bidi="hi-IN"/>
        </w:rPr>
      </w:pPr>
    </w:p>
    <w:p w14:paraId="0F46FA65" w14:textId="77777777" w:rsidR="0031047A" w:rsidRDefault="00331730">
      <w:r>
        <w:t>10. JUSTIFICATIVA PARA O PARCELAMENTO OU NÃO DA CONTRATAÇÃO</w:t>
      </w:r>
    </w:p>
    <w:p w14:paraId="238601FE" w14:textId="77777777" w:rsidR="0031047A" w:rsidRDefault="0031047A"/>
    <w:p w14:paraId="385C229D" w14:textId="77777777" w:rsidR="0031047A" w:rsidRDefault="00331730">
      <w:r>
        <w:t>O</w:t>
      </w:r>
      <w:r>
        <w:rPr>
          <w:color w:val="000000"/>
        </w:rPr>
        <w:t xml:space="preserve"> parcelamento desta contratação poderia ser entre as etapas de projeto e obra, mas justificamos a opção por contratação integrada, tendo em vista a condição preocupante em que se encontra a estrutura de madeira da cobertura, bem como a precariedade das instalações elétricas, especialmente acima do forro, podendo ocasionar curto-circuito e consequentemente incêndio</w:t>
      </w:r>
      <w:r>
        <w:t>. Com a contratação de uma e</w:t>
      </w:r>
      <w:r>
        <w:t>m</w:t>
      </w:r>
      <w:r>
        <w:t>presa executora de obras, medidas urgentes poderão ser imediatamente tomadas (escoramentos, desl</w:t>
      </w:r>
      <w:r>
        <w:t>i</w:t>
      </w:r>
      <w:r>
        <w:t>gamento de circuitos, entre outras), enquanto a fase de elaboração de projetos estiver em andamento.</w:t>
      </w:r>
    </w:p>
    <w:p w14:paraId="0F3CABC7" w14:textId="77777777" w:rsidR="0031047A" w:rsidRDefault="0031047A"/>
    <w:p w14:paraId="0439A45B" w14:textId="77777777" w:rsidR="0031047A" w:rsidRDefault="00331730">
      <w:r>
        <w:t>11. CONTRATAÇÕES CORRELATAS E/OU INDEPENDENTES</w:t>
      </w:r>
    </w:p>
    <w:p w14:paraId="5B08B5D1" w14:textId="77777777" w:rsidR="0031047A" w:rsidRDefault="0031047A"/>
    <w:p w14:paraId="0EBB9B25" w14:textId="77777777" w:rsidR="0031047A" w:rsidRDefault="00331730">
      <w:r>
        <w:t>Caberá à SECC providenciar, em tempo hábil, durante a fase de elaboração dos projetos, a retirada de todo o acervo do PMOC, a fim de entregar o prédio livre para execução das obras.</w:t>
      </w:r>
    </w:p>
    <w:p w14:paraId="16DEB4AB" w14:textId="77777777" w:rsidR="0031047A" w:rsidRDefault="0031047A"/>
    <w:p w14:paraId="0AD9C6F4" w14:textId="77777777" w:rsidR="0031047A" w:rsidRDefault="0031047A"/>
    <w:p w14:paraId="0DC423D4" w14:textId="77777777" w:rsidR="0031047A" w:rsidRDefault="00331730">
      <w:r>
        <w:t>12. IMPACTOS AMBIENTAIS</w:t>
      </w:r>
    </w:p>
    <w:p w14:paraId="4B1F511A" w14:textId="77777777" w:rsidR="0031047A" w:rsidRDefault="0031047A"/>
    <w:p w14:paraId="4CBAEADA" w14:textId="77777777" w:rsidR="0031047A" w:rsidRDefault="00331730">
      <w:pPr>
        <w:widowControl w:val="0"/>
        <w:rPr>
          <w:rFonts w:eastAsia="Calibri"/>
          <w:color w:val="000000" w:themeColor="text1"/>
        </w:rPr>
      </w:pPr>
      <w:r>
        <w:rPr>
          <w:rFonts w:eastAsia="Calibri"/>
          <w:color w:val="000000" w:themeColor="text1"/>
        </w:rPr>
        <w:t xml:space="preserve">Os serviços a serem executados têm baixo potencial poluidor. No entanto, os resíduos gerados pelas demolições, remoções ou outros elementos existentes no escopo do serviço devem ser removidos para locais licenciados, cabendo à fiscalização da obra exigir os respectivos comprovantes dos descartes para apresentação à </w:t>
      </w:r>
      <w:proofErr w:type="spellStart"/>
      <w:r>
        <w:rPr>
          <w:rFonts w:eastAsia="Calibri"/>
          <w:color w:val="000000" w:themeColor="text1"/>
        </w:rPr>
        <w:t>Adema</w:t>
      </w:r>
      <w:proofErr w:type="spellEnd"/>
      <w:r>
        <w:rPr>
          <w:rFonts w:eastAsia="Calibri"/>
          <w:color w:val="000000" w:themeColor="text1"/>
        </w:rPr>
        <w:t xml:space="preserve"> quando da solicitação da Licença de Operação.</w:t>
      </w:r>
    </w:p>
    <w:p w14:paraId="65F9C3DC" w14:textId="77777777" w:rsidR="0031047A" w:rsidRDefault="0031047A">
      <w:pPr>
        <w:widowControl w:val="0"/>
        <w:rPr>
          <w:rFonts w:eastAsia="Calibri"/>
          <w:color w:val="000000" w:themeColor="text1"/>
        </w:rPr>
      </w:pPr>
    </w:p>
    <w:p w14:paraId="7201B948" w14:textId="77777777" w:rsidR="0031047A" w:rsidRDefault="00331730">
      <w:pPr>
        <w:widowControl w:val="0"/>
        <w:rPr>
          <w:rFonts w:eastAsia="Calibri"/>
          <w:color w:val="000000" w:themeColor="text1"/>
        </w:rPr>
      </w:pPr>
      <w:r>
        <w:rPr>
          <w:rFonts w:eastAsia="Calibri"/>
          <w:color w:val="000000" w:themeColor="text1"/>
        </w:rPr>
        <w:t>13. VISITA TÉCNICA</w:t>
      </w:r>
    </w:p>
    <w:p w14:paraId="5023141B" w14:textId="77777777" w:rsidR="0031047A" w:rsidRDefault="0031047A">
      <w:pPr>
        <w:widowControl w:val="0"/>
        <w:rPr>
          <w:rFonts w:eastAsia="Calibri"/>
          <w:color w:val="000000" w:themeColor="text1"/>
        </w:rPr>
      </w:pPr>
    </w:p>
    <w:p w14:paraId="22E0651C" w14:textId="389CC394" w:rsidR="0031047A" w:rsidRDefault="0B8FD49E">
      <w:pPr>
        <w:widowControl w:val="0"/>
        <w:rPr>
          <w:rFonts w:eastAsia="Calibri"/>
          <w:color w:val="000000" w:themeColor="text1"/>
        </w:rPr>
      </w:pPr>
      <w:r w:rsidRPr="0B8FD49E">
        <w:rPr>
          <w:rFonts w:eastAsia="Calibri"/>
          <w:color w:val="000000" w:themeColor="text1"/>
        </w:rPr>
        <w:t xml:space="preserve">Para a licitação da obra, a licitante deverá efetuar a visita técnica ao Palácio Museu Olímpio Campos, localizado na Praça Fausto Cardoso s/n, em Aracaju/SE, devendo previamente fazer o agendamento com o </w:t>
      </w:r>
      <w:r w:rsidRPr="0B8FD49E">
        <w:rPr>
          <w:rFonts w:eastAsia="Calibri"/>
        </w:rPr>
        <w:t>administrador</w:t>
      </w:r>
      <w:r w:rsidRPr="0B8FD49E">
        <w:rPr>
          <w:rFonts w:eastAsia="Calibri"/>
          <w:color w:val="FF0000"/>
        </w:rPr>
        <w:t xml:space="preserve"> </w:t>
      </w:r>
      <w:r w:rsidRPr="0B8FD49E">
        <w:rPr>
          <w:rFonts w:eastAsia="Calibri"/>
          <w:color w:val="000000" w:themeColor="text1"/>
        </w:rPr>
        <w:t xml:space="preserve">do palácio pelos telefones: (79) 3216-8405 – </w:t>
      </w:r>
      <w:proofErr w:type="spellStart"/>
      <w:r w:rsidRPr="0B8FD49E">
        <w:rPr>
          <w:rFonts w:eastAsia="Calibri"/>
          <w:color w:val="000000" w:themeColor="text1"/>
        </w:rPr>
        <w:t>Elicelmo</w:t>
      </w:r>
      <w:proofErr w:type="spellEnd"/>
      <w:r w:rsidRPr="0B8FD49E">
        <w:rPr>
          <w:rFonts w:eastAsia="Calibri"/>
          <w:color w:val="000000" w:themeColor="text1"/>
        </w:rPr>
        <w:t>, (79) 3216-8406 – Va</w:t>
      </w:r>
      <w:r w:rsidRPr="0B8FD49E">
        <w:rPr>
          <w:rFonts w:eastAsia="Calibri"/>
          <w:color w:val="000000" w:themeColor="text1"/>
        </w:rPr>
        <w:t>l</w:t>
      </w:r>
      <w:r w:rsidRPr="0B8FD49E">
        <w:rPr>
          <w:rFonts w:eastAsia="Calibri"/>
          <w:color w:val="000000" w:themeColor="text1"/>
        </w:rPr>
        <w:t>dir/</w:t>
      </w:r>
      <w:proofErr w:type="spellStart"/>
      <w:r w:rsidRPr="0B8FD49E">
        <w:rPr>
          <w:rFonts w:eastAsia="Calibri"/>
          <w:color w:val="000000" w:themeColor="text1"/>
        </w:rPr>
        <w:t>Raílde</w:t>
      </w:r>
      <w:proofErr w:type="spellEnd"/>
      <w:r w:rsidRPr="0B8FD49E">
        <w:rPr>
          <w:rFonts w:eastAsia="Calibri"/>
          <w:color w:val="000000" w:themeColor="text1"/>
        </w:rPr>
        <w:t xml:space="preserve"> ou (79) 3216-8407 – </w:t>
      </w:r>
      <w:proofErr w:type="spellStart"/>
      <w:r w:rsidRPr="0B8FD49E">
        <w:rPr>
          <w:rFonts w:eastAsia="Calibri"/>
          <w:color w:val="000000" w:themeColor="text1"/>
        </w:rPr>
        <w:t>Karol</w:t>
      </w:r>
      <w:proofErr w:type="spellEnd"/>
      <w:r w:rsidRPr="0B8FD49E">
        <w:rPr>
          <w:rFonts w:eastAsia="Calibri"/>
          <w:color w:val="000000" w:themeColor="text1"/>
        </w:rPr>
        <w:t xml:space="preserve">. </w:t>
      </w:r>
    </w:p>
    <w:p w14:paraId="48A56BFA" w14:textId="3C940103" w:rsidR="0031047A" w:rsidRDefault="0B8FD49E">
      <w:pPr>
        <w:widowControl w:val="0"/>
        <w:rPr>
          <w:rFonts w:eastAsia="Calibri"/>
          <w:color w:val="000000" w:themeColor="text1"/>
        </w:rPr>
      </w:pPr>
      <w:r w:rsidRPr="0B8FD49E">
        <w:rPr>
          <w:rFonts w:eastAsia="Calibri"/>
          <w:color w:val="000000" w:themeColor="text1"/>
        </w:rPr>
        <w:t>Deverá ser anexada na proposta da licitante a comprovação da visita efetuada assinada pelo represe</w:t>
      </w:r>
      <w:r w:rsidRPr="0B8FD49E">
        <w:rPr>
          <w:rFonts w:eastAsia="Calibri"/>
          <w:color w:val="000000" w:themeColor="text1"/>
        </w:rPr>
        <w:t>n</w:t>
      </w:r>
      <w:r w:rsidRPr="0B8FD49E">
        <w:rPr>
          <w:rFonts w:eastAsia="Calibri"/>
          <w:color w:val="000000" w:themeColor="text1"/>
        </w:rPr>
        <w:t>tante designado pala</w:t>
      </w:r>
      <w:r w:rsidRPr="0B8FD49E">
        <w:rPr>
          <w:rFonts w:eastAsia="Calibri"/>
        </w:rPr>
        <w:t xml:space="preserve"> administração </w:t>
      </w:r>
      <w:r w:rsidRPr="0B8FD49E">
        <w:rPr>
          <w:rFonts w:eastAsia="Calibri"/>
          <w:color w:val="000000" w:themeColor="text1"/>
        </w:rPr>
        <w:t xml:space="preserve">do museu. </w:t>
      </w:r>
    </w:p>
    <w:p w14:paraId="1F3B1409" w14:textId="77777777" w:rsidR="0031047A" w:rsidRDefault="0031047A">
      <w:pPr>
        <w:rPr>
          <w:rFonts w:eastAsia="Calibri"/>
        </w:rPr>
      </w:pPr>
    </w:p>
    <w:p w14:paraId="33A03A8C" w14:textId="77777777" w:rsidR="0031047A" w:rsidRDefault="00331730">
      <w:r>
        <w:t>14. VIABILIDADE E RAZOABILIDADE DA CONTRATAÇÃO</w:t>
      </w:r>
    </w:p>
    <w:p w14:paraId="562C75D1" w14:textId="77777777" w:rsidR="0031047A" w:rsidRDefault="0031047A"/>
    <w:p w14:paraId="748C9897" w14:textId="62C57D5E" w:rsidR="0031047A" w:rsidRDefault="00331730">
      <w:r>
        <w:rPr>
          <w:color w:val="000000"/>
        </w:rPr>
        <w:t>Diante da documentação técnica acostada ao processo</w:t>
      </w:r>
      <w:r>
        <w:rPr>
          <w:rFonts w:eastAsia="NSimSun"/>
          <w:color w:val="000000"/>
          <w:kern w:val="2"/>
          <w:lang w:eastAsia="zh-CN" w:bidi="hi-IN"/>
        </w:rPr>
        <w:t xml:space="preserve">, na qual se identifica os serviços de restauro a serem executados, </w:t>
      </w:r>
      <w:r>
        <w:rPr>
          <w:color w:val="000000"/>
        </w:rPr>
        <w:t>e na ausência de qualquer impedimento legal para a execução dos serviços, cons</w:t>
      </w:r>
      <w:r>
        <w:rPr>
          <w:color w:val="000000"/>
        </w:rPr>
        <w:t>i</w:t>
      </w:r>
      <w:r>
        <w:rPr>
          <w:color w:val="000000"/>
        </w:rPr>
        <w:t xml:space="preserve">deramos </w:t>
      </w:r>
      <w:r>
        <w:rPr>
          <w:b/>
          <w:bCs/>
          <w:color w:val="000000"/>
        </w:rPr>
        <w:t>APTA</w:t>
      </w:r>
      <w:r>
        <w:rPr>
          <w:color w:val="000000"/>
        </w:rPr>
        <w:t xml:space="preserve"> a contratação desta obra</w:t>
      </w:r>
      <w:r>
        <w:rPr>
          <w:b/>
          <w:bCs/>
          <w:color w:val="000000"/>
        </w:rPr>
        <w:t xml:space="preserve"> </w:t>
      </w:r>
      <w:r>
        <w:rPr>
          <w:color w:val="000000"/>
        </w:rPr>
        <w:t>com base neste Estudo Técnico Preliminar e com base na Lei 14.133/2021.</w:t>
      </w:r>
    </w:p>
    <w:p w14:paraId="664355AD" w14:textId="77777777" w:rsidR="0031047A" w:rsidRDefault="0031047A"/>
    <w:p w14:paraId="1A965116" w14:textId="77777777" w:rsidR="0031047A" w:rsidRDefault="0031047A"/>
    <w:p w14:paraId="7DF4E37C" w14:textId="77777777" w:rsidR="0031047A" w:rsidRDefault="0031047A"/>
    <w:p w14:paraId="44FB30F8" w14:textId="77777777" w:rsidR="0031047A" w:rsidRDefault="0031047A"/>
    <w:p w14:paraId="1DA6542E" w14:textId="77777777" w:rsidR="0031047A" w:rsidRDefault="0031047A"/>
    <w:p w14:paraId="59D3F8FB" w14:textId="5D65827A" w:rsidR="0031047A" w:rsidRDefault="0F1DBF3F">
      <w:r>
        <w:t>Aracaju, 19</w:t>
      </w:r>
      <w:r w:rsidRPr="0F1DBF3F">
        <w:rPr>
          <w:color w:val="FF0000"/>
        </w:rPr>
        <w:t xml:space="preserve"> </w:t>
      </w:r>
      <w:r>
        <w:t xml:space="preserve">de </w:t>
      </w:r>
      <w:r w:rsidR="004828EE">
        <w:t>janeiro de 2026</w:t>
      </w:r>
      <w:r>
        <w:t>.</w:t>
      </w:r>
    </w:p>
    <w:p w14:paraId="3041E394" w14:textId="77777777" w:rsidR="0031047A" w:rsidRDefault="0031047A"/>
    <w:p w14:paraId="722B00AE" w14:textId="77777777" w:rsidR="0031047A" w:rsidRDefault="0031047A"/>
    <w:p w14:paraId="31126E5D" w14:textId="77777777" w:rsidR="0031047A" w:rsidRDefault="0031047A"/>
    <w:sectPr w:rsidR="0031047A">
      <w:headerReference w:type="even" r:id="rId8"/>
      <w:headerReference w:type="default" r:id="rId9"/>
      <w:footerReference w:type="even" r:id="rId10"/>
      <w:footerReference w:type="default" r:id="rId11"/>
      <w:headerReference w:type="first" r:id="rId12"/>
      <w:footerReference w:type="first" r:id="rId13"/>
      <w:pgSz w:w="11906" w:h="16838"/>
      <w:pgMar w:top="1418" w:right="1134" w:bottom="777" w:left="1701" w:header="720" w:footer="720" w:gutter="0"/>
      <w:cols w:space="720"/>
      <w:formProt w:val="0"/>
      <w:docGrid w:linePitch="600" w:charSpace="6553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BC61A" w14:textId="77777777" w:rsidR="00383BD8" w:rsidRDefault="00383BD8">
      <w:r>
        <w:separator/>
      </w:r>
    </w:p>
  </w:endnote>
  <w:endnote w:type="continuationSeparator" w:id="0">
    <w:p w14:paraId="0272B2FE" w14:textId="77777777" w:rsidR="00383BD8" w:rsidRDefault="0038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adugi">
    <w:panose1 w:val="020B0502040204020203"/>
    <w:charset w:val="00"/>
    <w:family w:val="swiss"/>
    <w:pitch w:val="variable"/>
    <w:sig w:usb0="80000003" w:usb1="02000000" w:usb2="00003000" w:usb3="00000000" w:csb0="00000001" w:csb1="00000000"/>
  </w:font>
  <w:font w:name="Arial">
    <w:panose1 w:val="020B0604020202020204"/>
    <w:charset w:val="00"/>
    <w:family w:val="swiss"/>
    <w:pitch w:val="variable"/>
    <w:sig w:usb0="20002A87" w:usb1="00000000" w:usb2="00000000"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7F21" w14:textId="77777777" w:rsidR="0031047A" w:rsidRDefault="0031047A">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0E2D6" w14:textId="77777777" w:rsidR="0031047A" w:rsidRDefault="00331730">
    <w:pPr>
      <w:pStyle w:val="Rodap1"/>
      <w:spacing w:line="360" w:lineRule="auto"/>
      <w:ind w:hanging="1418"/>
    </w:pPr>
    <w:r>
      <w:rPr>
        <w:noProof/>
        <w:lang w:eastAsia="pt-BR"/>
      </w:rPr>
      <w:drawing>
        <wp:anchor distT="0" distB="0" distL="0" distR="0" simplePos="0" relativeHeight="251656192" behindDoc="1" locked="0" layoutInCell="0" allowOverlap="1" wp14:anchorId="1DA36CF3" wp14:editId="07777777">
          <wp:simplePos x="0" y="0"/>
          <wp:positionH relativeFrom="column">
            <wp:posOffset>-666115</wp:posOffset>
          </wp:positionH>
          <wp:positionV relativeFrom="paragraph">
            <wp:posOffset>121285</wp:posOffset>
          </wp:positionV>
          <wp:extent cx="1101725" cy="399415"/>
          <wp:effectExtent l="0" t="0" r="0" b="0"/>
          <wp:wrapSquare wrapText="bothSides"/>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pic:cNvPicPr>
                    <a:picLocks noChangeAspect="1" noChangeArrowheads="1"/>
                  </pic:cNvPicPr>
                </pic:nvPicPr>
                <pic:blipFill>
                  <a:blip r:embed="rId1"/>
                  <a:stretch>
                    <a:fillRect/>
                  </a:stretch>
                </pic:blipFill>
                <pic:spPr bwMode="auto">
                  <a:xfrm>
                    <a:off x="0" y="0"/>
                    <a:ext cx="1101725" cy="399415"/>
                  </a:xfrm>
                  <a:prstGeom prst="rect">
                    <a:avLst/>
                  </a:prstGeom>
                </pic:spPr>
              </pic:pic>
            </a:graphicData>
          </a:graphic>
        </wp:anchor>
      </w:drawing>
    </w:r>
  </w:p>
  <w:p w14:paraId="5BE93A62" w14:textId="77777777" w:rsidR="0031047A" w:rsidRDefault="0031047A">
    <w:pPr>
      <w:pStyle w:val="Rodap1"/>
      <w:ind w:hanging="1276"/>
      <w:rPr>
        <w:rFonts w:ascii="Arial" w:hAnsi="Arial"/>
        <w:b/>
        <w:i/>
        <w:color w:val="008000"/>
      </w:rPr>
    </w:pPr>
  </w:p>
  <w:p w14:paraId="384BA73E" w14:textId="77777777" w:rsidR="0031047A" w:rsidRDefault="0031047A">
    <w:pPr>
      <w:pStyle w:val="Rodap1"/>
      <w:ind w:hanging="851"/>
    </w:pPr>
  </w:p>
  <w:p w14:paraId="34B3F2EB" w14:textId="77777777" w:rsidR="0031047A" w:rsidRDefault="0031047A">
    <w:pPr>
      <w:pStyle w:val="Rodap1"/>
      <w:ind w:hanging="851"/>
      <w:rPr>
        <w:rFonts w:ascii="Arial" w:hAnsi="Arial"/>
        <w:b/>
        <w:i/>
        <w:color w:val="008000"/>
        <w:sz w:val="6"/>
      </w:rPr>
    </w:pPr>
  </w:p>
  <w:p w14:paraId="7D34F5C7" w14:textId="77777777" w:rsidR="0031047A" w:rsidRDefault="0031047A">
    <w:pPr>
      <w:pStyle w:val="Rodap1"/>
      <w:ind w:hanging="851"/>
      <w:rPr>
        <w:rFonts w:ascii="Arial" w:hAnsi="Arial"/>
        <w:b/>
        <w:i/>
        <w:color w:val="008000"/>
        <w:sz w:val="6"/>
      </w:rPr>
    </w:pPr>
  </w:p>
  <w:p w14:paraId="5E1E93B6" w14:textId="77777777" w:rsidR="0031047A" w:rsidRDefault="00331730">
    <w:pPr>
      <w:pStyle w:val="Rodap1"/>
      <w:ind w:hanging="851"/>
      <w:rPr>
        <w:rFonts w:ascii="Arial" w:hAnsi="Arial"/>
        <w:b/>
        <w:i/>
        <w:color w:val="008000"/>
        <w:sz w:val="6"/>
      </w:rPr>
    </w:pPr>
    <w:r>
      <w:rPr>
        <w:rFonts w:ascii="Arial" w:hAnsi="Arial"/>
        <w:b/>
        <w:i/>
        <w:noProof/>
        <w:color w:val="008000"/>
        <w:sz w:val="6"/>
        <w:lang w:eastAsia="pt-BR"/>
      </w:rPr>
      <mc:AlternateContent>
        <mc:Choice Requires="wps">
          <w:drawing>
            <wp:anchor distT="0" distB="0" distL="114300" distR="114300" simplePos="0" relativeHeight="251658240" behindDoc="1" locked="0" layoutInCell="0" allowOverlap="1" wp14:anchorId="332BC051" wp14:editId="07777777">
              <wp:simplePos x="0" y="0"/>
              <wp:positionH relativeFrom="column">
                <wp:posOffset>-647065</wp:posOffset>
              </wp:positionH>
              <wp:positionV relativeFrom="paragraph">
                <wp:posOffset>15240</wp:posOffset>
              </wp:positionV>
              <wp:extent cx="5949950" cy="666115"/>
              <wp:effectExtent l="0" t="0" r="0" b="0"/>
              <wp:wrapSquare wrapText="bothSides"/>
              <wp:docPr id="2" name="Figura1"/>
              <wp:cNvGraphicFramePr/>
              <a:graphic xmlns:a="http://schemas.openxmlformats.org/drawingml/2006/main">
                <a:graphicData uri="http://schemas.microsoft.com/office/word/2010/wordprocessingShape">
                  <wps:wsp>
                    <wps:cNvSpPr/>
                    <wps:spPr>
                      <a:xfrm>
                        <a:off x="0" y="0"/>
                        <a:ext cx="5949360" cy="665640"/>
                      </a:xfrm>
                      <a:prstGeom prst="rect">
                        <a:avLst/>
                      </a:prstGeom>
                      <a:noFill/>
                      <a:ln w="0">
                        <a:noFill/>
                      </a:ln>
                    </wps:spPr>
                    <wps:style>
                      <a:lnRef idx="0">
                        <a:scrgbClr r="0" g="0" b="0"/>
                      </a:lnRef>
                      <a:fillRef idx="0">
                        <a:scrgbClr r="0" g="0" b="0"/>
                      </a:fillRef>
                      <a:effectRef idx="0">
                        <a:scrgbClr r="0" g="0" b="0"/>
                      </a:effectRef>
                      <a:fontRef idx="minor"/>
                    </wps:style>
                    <wps:txbx>
                      <w:txbxContent>
                        <w:p w14:paraId="2C713443" w14:textId="77777777" w:rsidR="0031047A" w:rsidRDefault="00331730">
                          <w:pPr>
                            <w:pStyle w:val="Rodap1"/>
                            <w:spacing w:line="312" w:lineRule="auto"/>
                            <w:rPr>
                              <w:rFonts w:ascii="Arial" w:hAnsi="Arial"/>
                              <w:b/>
                              <w:i/>
                              <w:color w:val="28166F"/>
                              <w:sz w:val="16"/>
                            </w:rPr>
                          </w:pPr>
                          <w:r>
                            <w:rPr>
                              <w:rFonts w:ascii="Arial" w:hAnsi="Arial"/>
                              <w:b/>
                              <w:i/>
                              <w:color w:val="28166F"/>
                              <w:sz w:val="16"/>
                            </w:rPr>
                            <w:t>COMPANHIA ESTADUAL DE HABITAÇÃO E OBRAS PÚBLICAS</w:t>
                          </w:r>
                        </w:p>
                        <w:p w14:paraId="00B52EC8" w14:textId="77777777" w:rsidR="0031047A" w:rsidRDefault="00331730">
                          <w:pPr>
                            <w:pStyle w:val="Rodap1"/>
                            <w:spacing w:line="312" w:lineRule="auto"/>
                            <w:ind w:hanging="1"/>
                            <w:rPr>
                              <w:rFonts w:ascii="Arial" w:hAnsi="Arial"/>
                              <w:i/>
                              <w:color w:val="28166F"/>
                              <w:sz w:val="16"/>
                            </w:rPr>
                          </w:pPr>
                          <w:r>
                            <w:rPr>
                              <w:rFonts w:ascii="Arial" w:hAnsi="Arial"/>
                              <w:i/>
                              <w:color w:val="28166F"/>
                              <w:sz w:val="16"/>
                            </w:rPr>
                            <w:t xml:space="preserve">Vinculada à Secretaria de Estado de </w:t>
                          </w:r>
                          <w:proofErr w:type="spellStart"/>
                          <w:proofErr w:type="gramStart"/>
                          <w:r>
                            <w:rPr>
                              <w:rFonts w:ascii="Arial" w:hAnsi="Arial"/>
                              <w:i/>
                              <w:color w:val="28166F"/>
                              <w:sz w:val="16"/>
                            </w:rPr>
                            <w:t>Infra-estrutura</w:t>
                          </w:r>
                          <w:proofErr w:type="spellEnd"/>
                          <w:proofErr w:type="gramEnd"/>
                        </w:p>
                        <w:p w14:paraId="7918DE1B" w14:textId="77777777" w:rsidR="0031047A" w:rsidRDefault="00331730">
                          <w:pPr>
                            <w:pStyle w:val="Rodap1"/>
                            <w:spacing w:line="312" w:lineRule="auto"/>
                            <w:rPr>
                              <w:rFonts w:ascii="Arial" w:hAnsi="Arial"/>
                              <w:i/>
                              <w:color w:val="28166F"/>
                              <w:sz w:val="16"/>
                            </w:rPr>
                          </w:pPr>
                          <w:r>
                            <w:rPr>
                              <w:rFonts w:ascii="Arial" w:hAnsi="Arial"/>
                              <w:i/>
                              <w:color w:val="28166F"/>
                              <w:sz w:val="16"/>
                            </w:rPr>
                            <w:t xml:space="preserve">Av. Adélia Franco, 3035 - </w:t>
                          </w:r>
                          <w:proofErr w:type="gramStart"/>
                          <w:r>
                            <w:rPr>
                              <w:rFonts w:ascii="Arial" w:hAnsi="Arial"/>
                              <w:i/>
                              <w:color w:val="28166F"/>
                              <w:sz w:val="16"/>
                            </w:rPr>
                            <w:t>D.I.</w:t>
                          </w:r>
                          <w:proofErr w:type="gramEnd"/>
                          <w:r>
                            <w:rPr>
                              <w:rFonts w:ascii="Arial" w:hAnsi="Arial"/>
                              <w:i/>
                              <w:color w:val="28166F"/>
                              <w:sz w:val="16"/>
                            </w:rPr>
                            <w:t xml:space="preserve">A- Tel. (079) 3218-4000 - Fax: (079) 3218-4019 –Telex: (79)2456 – CEP. 49027-010 - </w:t>
                          </w:r>
                          <w:proofErr w:type="spellStart"/>
                          <w:r>
                            <w:rPr>
                              <w:rFonts w:ascii="Arial" w:hAnsi="Arial"/>
                              <w:i/>
                              <w:color w:val="28166F"/>
                              <w:sz w:val="16"/>
                            </w:rPr>
                            <w:t>Aracaju-SE</w:t>
                          </w:r>
                          <w:proofErr w:type="spellEnd"/>
                        </w:p>
                        <w:p w14:paraId="35B181B1" w14:textId="77777777" w:rsidR="0031047A" w:rsidRDefault="00331730">
                          <w:pPr>
                            <w:pStyle w:val="Rodap1"/>
                            <w:spacing w:line="312" w:lineRule="auto"/>
                            <w:rPr>
                              <w:rFonts w:ascii="Arial" w:hAnsi="Arial"/>
                              <w:i/>
                              <w:color w:val="28166F"/>
                              <w:sz w:val="16"/>
                            </w:rPr>
                          </w:pPr>
                          <w:r>
                            <w:rPr>
                              <w:rFonts w:ascii="Arial" w:hAnsi="Arial"/>
                              <w:i/>
                              <w:color w:val="28166F"/>
                              <w:sz w:val="16"/>
                            </w:rPr>
                            <w:t>CNPJ: 13.006.572/0001-20</w:t>
                          </w:r>
                        </w:p>
                        <w:p w14:paraId="0B4020A7" w14:textId="77777777" w:rsidR="0031047A" w:rsidRDefault="0031047A">
                          <w:pPr>
                            <w:pStyle w:val="LO-Normal"/>
                            <w:rPr>
                              <w:color w:val="28166F"/>
                            </w:rPr>
                          </w:pPr>
                        </w:p>
                      </w:txbxContent>
                    </wps:txbx>
                    <wps:bodyPr anchor="t">
                      <a:noAutofit/>
                    </wps:bodyPr>
                  </wps:wsp>
                </a:graphicData>
              </a:graphic>
            </wp:anchor>
          </w:drawing>
        </mc:Choice>
        <mc:Fallback>
          <w:pict>
            <v:rect id="Figura1" o:spid="_x0000_s1026" style="position:absolute;margin-left:-50.95pt;margin-top:1.2pt;width:468.5pt;height:52.4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" o:allowincell="f" filled="f" stroked="f" strokeweight="0">
              <v:textbox>
                <w:txbxContent>
                  <w:p w14:paraId="2C713443" w14:textId="77777777" w:rsidR="0031047A" w:rsidRDefault="00331730">
                    <w:pPr>
                      <w:pStyle w:val="Rodap1"/>
                      <w:spacing w:line="312" w:lineRule="auto"/>
                      <w:rPr>
                        <w:rFonts w:ascii="Arial" w:hAnsi="Arial"/>
                        <w:b/>
                        <w:i/>
                        <w:color w:val="28166F"/>
                        <w:sz w:val="16"/>
                      </w:rPr>
                    </w:pPr>
                    <w:r>
                      <w:rPr>
                        <w:rFonts w:ascii="Arial" w:hAnsi="Arial"/>
                        <w:b/>
                        <w:i/>
                        <w:color w:val="28166F"/>
                        <w:sz w:val="16"/>
                      </w:rPr>
                      <w:t>COMPANHIA ESTADUAL DE HABITAÇÃO E OBRAS PÚBLICAS</w:t>
                    </w:r>
                  </w:p>
                  <w:p w14:paraId="00B52EC8" w14:textId="77777777" w:rsidR="0031047A" w:rsidRDefault="00331730">
                    <w:pPr>
                      <w:pStyle w:val="Rodap1"/>
                      <w:spacing w:line="312" w:lineRule="auto"/>
                      <w:ind w:hanging="1"/>
                      <w:rPr>
                        <w:rFonts w:ascii="Arial" w:hAnsi="Arial"/>
                        <w:i/>
                        <w:color w:val="28166F"/>
                        <w:sz w:val="16"/>
                      </w:rPr>
                    </w:pPr>
                    <w:r>
                      <w:rPr>
                        <w:rFonts w:ascii="Arial" w:hAnsi="Arial"/>
                        <w:i/>
                        <w:color w:val="28166F"/>
                        <w:sz w:val="16"/>
                      </w:rPr>
                      <w:t xml:space="preserve">Vinculada à Secretaria de Estado de </w:t>
                    </w:r>
                    <w:proofErr w:type="spellStart"/>
                    <w:proofErr w:type="gramStart"/>
                    <w:r>
                      <w:rPr>
                        <w:rFonts w:ascii="Arial" w:hAnsi="Arial"/>
                        <w:i/>
                        <w:color w:val="28166F"/>
                        <w:sz w:val="16"/>
                      </w:rPr>
                      <w:t>Infra-estrutura</w:t>
                    </w:r>
                    <w:proofErr w:type="spellEnd"/>
                    <w:proofErr w:type="gramEnd"/>
                  </w:p>
                  <w:p w14:paraId="7918DE1B" w14:textId="77777777" w:rsidR="0031047A" w:rsidRDefault="00331730">
                    <w:pPr>
                      <w:pStyle w:val="Rodap1"/>
                      <w:spacing w:line="312" w:lineRule="auto"/>
                      <w:rPr>
                        <w:rFonts w:ascii="Arial" w:hAnsi="Arial"/>
                        <w:i/>
                        <w:color w:val="28166F"/>
                        <w:sz w:val="16"/>
                      </w:rPr>
                    </w:pPr>
                    <w:r>
                      <w:rPr>
                        <w:rFonts w:ascii="Arial" w:hAnsi="Arial"/>
                        <w:i/>
                        <w:color w:val="28166F"/>
                        <w:sz w:val="16"/>
                      </w:rPr>
                      <w:t xml:space="preserve">Av. Adélia Franco, 3035 - </w:t>
                    </w:r>
                    <w:proofErr w:type="gramStart"/>
                    <w:r>
                      <w:rPr>
                        <w:rFonts w:ascii="Arial" w:hAnsi="Arial"/>
                        <w:i/>
                        <w:color w:val="28166F"/>
                        <w:sz w:val="16"/>
                      </w:rPr>
                      <w:t>D.I.</w:t>
                    </w:r>
                    <w:proofErr w:type="gramEnd"/>
                    <w:r>
                      <w:rPr>
                        <w:rFonts w:ascii="Arial" w:hAnsi="Arial"/>
                        <w:i/>
                        <w:color w:val="28166F"/>
                        <w:sz w:val="16"/>
                      </w:rPr>
                      <w:t xml:space="preserve">A- Tel. (079) 3218-4000 - Fax: (079) 3218-4019 –Telex: (79)2456 – CEP. 49027-010 - </w:t>
                    </w:r>
                    <w:proofErr w:type="spellStart"/>
                    <w:r>
                      <w:rPr>
                        <w:rFonts w:ascii="Arial" w:hAnsi="Arial"/>
                        <w:i/>
                        <w:color w:val="28166F"/>
                        <w:sz w:val="16"/>
                      </w:rPr>
                      <w:t>Aracaju-SE</w:t>
                    </w:r>
                    <w:proofErr w:type="spellEnd"/>
                  </w:p>
                  <w:p w14:paraId="35B181B1" w14:textId="77777777" w:rsidR="0031047A" w:rsidRDefault="00331730">
                    <w:pPr>
                      <w:pStyle w:val="Rodap1"/>
                      <w:spacing w:line="312" w:lineRule="auto"/>
                      <w:rPr>
                        <w:rFonts w:ascii="Arial" w:hAnsi="Arial"/>
                        <w:i/>
                        <w:color w:val="28166F"/>
                        <w:sz w:val="16"/>
                      </w:rPr>
                    </w:pPr>
                    <w:r>
                      <w:rPr>
                        <w:rFonts w:ascii="Arial" w:hAnsi="Arial"/>
                        <w:i/>
                        <w:color w:val="28166F"/>
                        <w:sz w:val="16"/>
                      </w:rPr>
                      <w:t>CNPJ: 13.006.572/0001-20</w:t>
                    </w:r>
                  </w:p>
                  <w:p w14:paraId="0B4020A7" w14:textId="77777777" w:rsidR="0031047A" w:rsidRDefault="0031047A">
                    <w:pPr>
                      <w:pStyle w:val="LO-Normal"/>
                      <w:rPr>
                        <w:color w:val="28166F"/>
                      </w:rPr>
                    </w:pPr>
                  </w:p>
                </w:txbxContent>
              </v:textbox>
              <w10:wrap type="square"/>
            </v:rect>
          </w:pict>
        </mc:Fallback>
      </mc:AlternateContent>
    </w:r>
  </w:p>
  <w:p w14:paraId="4F904CB7" w14:textId="77777777" w:rsidR="0031047A" w:rsidRDefault="0031047A">
    <w:pPr>
      <w:pStyle w:val="Rodap1"/>
      <w:ind w:hanging="851"/>
      <w:rPr>
        <w:rFonts w:ascii="Arial" w:hAnsi="Arial"/>
        <w:b/>
        <w:i/>
        <w:color w:val="008000"/>
        <w:sz w:val="6"/>
      </w:rPr>
    </w:pPr>
  </w:p>
  <w:p w14:paraId="06971CD3" w14:textId="77777777" w:rsidR="0031047A" w:rsidRDefault="0031047A">
    <w:pPr>
      <w:pStyle w:val="Rodap1"/>
      <w:ind w:hanging="851"/>
      <w:rPr>
        <w:rFonts w:ascii="Arial" w:hAnsi="Arial"/>
        <w:b/>
        <w:i/>
        <w:color w:val="008000"/>
        <w:sz w:val="6"/>
      </w:rPr>
    </w:pPr>
  </w:p>
  <w:p w14:paraId="2A1F701D" w14:textId="77777777" w:rsidR="0031047A" w:rsidRDefault="0031047A">
    <w:pPr>
      <w:pStyle w:val="Rodap1"/>
      <w:ind w:hanging="851"/>
      <w:rPr>
        <w:rFonts w:ascii="Arial" w:hAnsi="Arial"/>
        <w:b/>
        <w:i/>
        <w:color w:val="008000"/>
        <w:sz w:val="6"/>
      </w:rPr>
    </w:pPr>
  </w:p>
  <w:p w14:paraId="03EFCA41" w14:textId="77777777" w:rsidR="0031047A" w:rsidRDefault="0031047A">
    <w:pPr>
      <w:pStyle w:val="Rodap1"/>
      <w:ind w:hanging="851"/>
      <w:rPr>
        <w:rFonts w:ascii="Arial" w:hAnsi="Arial"/>
        <w:b/>
        <w:i/>
        <w:color w:val="008000"/>
        <w:sz w:val="6"/>
      </w:rPr>
    </w:pPr>
  </w:p>
  <w:p w14:paraId="5F96A722" w14:textId="77777777" w:rsidR="0031047A" w:rsidRDefault="0031047A">
    <w:pPr>
      <w:pStyle w:val="Rodap1"/>
      <w:ind w:hanging="851"/>
      <w:rPr>
        <w:rFonts w:ascii="Arial" w:hAnsi="Arial"/>
        <w:b/>
        <w:i/>
        <w:color w:val="008000"/>
        <w:sz w:val="6"/>
      </w:rPr>
    </w:pPr>
  </w:p>
  <w:p w14:paraId="5B95CD12" w14:textId="77777777" w:rsidR="0031047A" w:rsidRDefault="0031047A">
    <w:pPr>
      <w:pStyle w:val="Rodap1"/>
      <w:ind w:hanging="851"/>
      <w:rPr>
        <w:rFonts w:ascii="Arial" w:hAnsi="Arial"/>
        <w:b/>
        <w:i/>
        <w:color w:val="008000"/>
        <w:sz w:val="6"/>
      </w:rPr>
    </w:pPr>
  </w:p>
  <w:p w14:paraId="5220BBB2" w14:textId="77777777" w:rsidR="0031047A" w:rsidRDefault="0031047A">
    <w:pPr>
      <w:pStyle w:val="Rodap1"/>
      <w:ind w:hanging="851"/>
      <w:rPr>
        <w:rFonts w:ascii="Arial" w:hAnsi="Arial"/>
        <w:b/>
        <w:i/>
        <w:color w:val="008000"/>
        <w:sz w:val="6"/>
      </w:rPr>
    </w:pPr>
  </w:p>
  <w:p w14:paraId="13CB595B" w14:textId="77777777" w:rsidR="0031047A" w:rsidRDefault="0031047A">
    <w:pPr>
      <w:pStyle w:val="Rodap1"/>
      <w:ind w:hanging="851"/>
      <w:rPr>
        <w:rFonts w:ascii="Arial" w:hAnsi="Arial"/>
        <w:b/>
        <w:i/>
        <w:color w:val="008000"/>
        <w:sz w:val="6"/>
      </w:rPr>
    </w:pPr>
  </w:p>
  <w:p w14:paraId="6D9C8D39" w14:textId="77777777" w:rsidR="0031047A" w:rsidRDefault="0031047A">
    <w:pPr>
      <w:pStyle w:val="Rodap1"/>
      <w:ind w:hanging="1276"/>
      <w:rPr>
        <w:color w:val="0000FF"/>
        <w:u w:val="singl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07BB3" w14:textId="77777777" w:rsidR="0031047A" w:rsidRDefault="00331730">
    <w:pPr>
      <w:pStyle w:val="Rodap1"/>
      <w:spacing w:line="360" w:lineRule="auto"/>
      <w:ind w:hanging="1418"/>
    </w:pPr>
    <w:r>
      <w:rPr>
        <w:noProof/>
        <w:lang w:eastAsia="pt-BR"/>
      </w:rPr>
      <w:drawing>
        <wp:anchor distT="0" distB="0" distL="0" distR="0" simplePos="0" relativeHeight="251657216" behindDoc="1" locked="0" layoutInCell="0" allowOverlap="1" wp14:anchorId="7C4EF15D" wp14:editId="07777777">
          <wp:simplePos x="0" y="0"/>
          <wp:positionH relativeFrom="column">
            <wp:posOffset>-666115</wp:posOffset>
          </wp:positionH>
          <wp:positionV relativeFrom="paragraph">
            <wp:posOffset>121285</wp:posOffset>
          </wp:positionV>
          <wp:extent cx="1101725" cy="399415"/>
          <wp:effectExtent l="0" t="0" r="0" b="0"/>
          <wp:wrapSquare wrapText="bothSides"/>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noChangeArrowheads="1"/>
                  </pic:cNvPicPr>
                </pic:nvPicPr>
                <pic:blipFill>
                  <a:blip r:embed="rId1"/>
                  <a:stretch>
                    <a:fillRect/>
                  </a:stretch>
                </pic:blipFill>
                <pic:spPr bwMode="auto">
                  <a:xfrm>
                    <a:off x="0" y="0"/>
                    <a:ext cx="1101725" cy="399415"/>
                  </a:xfrm>
                  <a:prstGeom prst="rect">
                    <a:avLst/>
                  </a:prstGeom>
                </pic:spPr>
              </pic:pic>
            </a:graphicData>
          </a:graphic>
        </wp:anchor>
      </w:drawing>
    </w:r>
  </w:p>
  <w:p w14:paraId="675E05EE" w14:textId="77777777" w:rsidR="0031047A" w:rsidRDefault="0031047A">
    <w:pPr>
      <w:pStyle w:val="Rodap1"/>
      <w:ind w:hanging="1276"/>
      <w:rPr>
        <w:rFonts w:ascii="Arial" w:hAnsi="Arial"/>
        <w:b/>
        <w:i/>
        <w:color w:val="008000"/>
      </w:rPr>
    </w:pPr>
  </w:p>
  <w:p w14:paraId="2FC17F8B" w14:textId="77777777" w:rsidR="0031047A" w:rsidRDefault="0031047A">
    <w:pPr>
      <w:pStyle w:val="Rodap1"/>
      <w:ind w:hanging="851"/>
    </w:pPr>
  </w:p>
  <w:p w14:paraId="0A4F7224" w14:textId="77777777" w:rsidR="0031047A" w:rsidRDefault="0031047A">
    <w:pPr>
      <w:pStyle w:val="Rodap1"/>
      <w:ind w:hanging="851"/>
      <w:rPr>
        <w:rFonts w:ascii="Arial" w:hAnsi="Arial"/>
        <w:b/>
        <w:i/>
        <w:color w:val="008000"/>
        <w:sz w:val="6"/>
      </w:rPr>
    </w:pPr>
  </w:p>
  <w:p w14:paraId="5AE48A43" w14:textId="77777777" w:rsidR="0031047A" w:rsidRDefault="0031047A">
    <w:pPr>
      <w:pStyle w:val="Rodap1"/>
      <w:ind w:hanging="851"/>
      <w:rPr>
        <w:rFonts w:ascii="Arial" w:hAnsi="Arial"/>
        <w:b/>
        <w:i/>
        <w:color w:val="008000"/>
        <w:sz w:val="6"/>
      </w:rPr>
    </w:pPr>
  </w:p>
  <w:p w14:paraId="38A5CDEF" w14:textId="77777777" w:rsidR="0031047A" w:rsidRDefault="00331730">
    <w:pPr>
      <w:pStyle w:val="Rodap1"/>
      <w:ind w:hanging="851"/>
      <w:rPr>
        <w:rFonts w:ascii="Arial" w:hAnsi="Arial"/>
        <w:b/>
        <w:i/>
        <w:color w:val="008000"/>
        <w:sz w:val="6"/>
      </w:rPr>
    </w:pPr>
    <w:r>
      <w:rPr>
        <w:rFonts w:ascii="Arial" w:hAnsi="Arial"/>
        <w:b/>
        <w:i/>
        <w:noProof/>
        <w:color w:val="008000"/>
        <w:sz w:val="6"/>
        <w:lang w:eastAsia="pt-BR"/>
      </w:rPr>
      <mc:AlternateContent>
        <mc:Choice Requires="wps">
          <w:drawing>
            <wp:anchor distT="0" distB="0" distL="114300" distR="114300" simplePos="0" relativeHeight="251659264" behindDoc="1" locked="0" layoutInCell="0" allowOverlap="1" wp14:anchorId="3682E86A" wp14:editId="07777777">
              <wp:simplePos x="0" y="0"/>
              <wp:positionH relativeFrom="column">
                <wp:posOffset>-647065</wp:posOffset>
              </wp:positionH>
              <wp:positionV relativeFrom="paragraph">
                <wp:posOffset>15240</wp:posOffset>
              </wp:positionV>
              <wp:extent cx="5949950" cy="666115"/>
              <wp:effectExtent l="0" t="0" r="0" b="0"/>
              <wp:wrapSquare wrapText="bothSides"/>
              <wp:docPr id="5" name="Figura1"/>
              <wp:cNvGraphicFramePr/>
              <a:graphic xmlns:a="http://schemas.openxmlformats.org/drawingml/2006/main">
                <a:graphicData uri="http://schemas.microsoft.com/office/word/2010/wordprocessingShape">
                  <wps:wsp>
                    <wps:cNvSpPr/>
                    <wps:spPr>
                      <a:xfrm>
                        <a:off x="0" y="0"/>
                        <a:ext cx="5949360" cy="665640"/>
                      </a:xfrm>
                      <a:prstGeom prst="rect">
                        <a:avLst/>
                      </a:prstGeom>
                      <a:noFill/>
                      <a:ln w="0">
                        <a:noFill/>
                      </a:ln>
                    </wps:spPr>
                    <wps:style>
                      <a:lnRef idx="0">
                        <a:scrgbClr r="0" g="0" b="0"/>
                      </a:lnRef>
                      <a:fillRef idx="0">
                        <a:scrgbClr r="0" g="0" b="0"/>
                      </a:fillRef>
                      <a:effectRef idx="0">
                        <a:scrgbClr r="0" g="0" b="0"/>
                      </a:effectRef>
                      <a:fontRef idx="minor"/>
                    </wps:style>
                    <wps:txbx>
                      <w:txbxContent>
                        <w:p w14:paraId="397AA7D0" w14:textId="77777777" w:rsidR="0031047A" w:rsidRDefault="00331730">
                          <w:pPr>
                            <w:pStyle w:val="Rodap1"/>
                            <w:spacing w:line="312" w:lineRule="auto"/>
                            <w:rPr>
                              <w:rFonts w:ascii="Arial" w:hAnsi="Arial"/>
                              <w:b/>
                              <w:i/>
                              <w:color w:val="28166F"/>
                              <w:sz w:val="16"/>
                            </w:rPr>
                          </w:pPr>
                          <w:r>
                            <w:rPr>
                              <w:rFonts w:ascii="Arial" w:hAnsi="Arial"/>
                              <w:b/>
                              <w:i/>
                              <w:color w:val="28166F"/>
                              <w:sz w:val="16"/>
                            </w:rPr>
                            <w:t>COMPANHIA ESTADUAL DE HABITAÇÃO E OBRAS PÚBLICAS</w:t>
                          </w:r>
                        </w:p>
                        <w:p w14:paraId="2D055D80" w14:textId="77777777" w:rsidR="0031047A" w:rsidRDefault="00331730">
                          <w:pPr>
                            <w:pStyle w:val="Rodap1"/>
                            <w:spacing w:line="312" w:lineRule="auto"/>
                            <w:ind w:hanging="1"/>
                            <w:rPr>
                              <w:rFonts w:ascii="Arial" w:hAnsi="Arial"/>
                              <w:i/>
                              <w:color w:val="28166F"/>
                              <w:sz w:val="16"/>
                            </w:rPr>
                          </w:pPr>
                          <w:r>
                            <w:rPr>
                              <w:rFonts w:ascii="Arial" w:hAnsi="Arial"/>
                              <w:i/>
                              <w:color w:val="28166F"/>
                              <w:sz w:val="16"/>
                            </w:rPr>
                            <w:t xml:space="preserve">Vinculada à Secretaria de Estado de </w:t>
                          </w:r>
                          <w:proofErr w:type="spellStart"/>
                          <w:proofErr w:type="gramStart"/>
                          <w:r>
                            <w:rPr>
                              <w:rFonts w:ascii="Arial" w:hAnsi="Arial"/>
                              <w:i/>
                              <w:color w:val="28166F"/>
                              <w:sz w:val="16"/>
                            </w:rPr>
                            <w:t>Infra-estrutura</w:t>
                          </w:r>
                          <w:proofErr w:type="spellEnd"/>
                          <w:proofErr w:type="gramEnd"/>
                        </w:p>
                        <w:p w14:paraId="3DBD7C46" w14:textId="77777777" w:rsidR="0031047A" w:rsidRDefault="00331730">
                          <w:pPr>
                            <w:pStyle w:val="Rodap1"/>
                            <w:spacing w:line="312" w:lineRule="auto"/>
                            <w:rPr>
                              <w:rFonts w:ascii="Arial" w:hAnsi="Arial"/>
                              <w:i/>
                              <w:color w:val="28166F"/>
                              <w:sz w:val="16"/>
                            </w:rPr>
                          </w:pPr>
                          <w:r>
                            <w:rPr>
                              <w:rFonts w:ascii="Arial" w:hAnsi="Arial"/>
                              <w:i/>
                              <w:color w:val="28166F"/>
                              <w:sz w:val="16"/>
                            </w:rPr>
                            <w:t xml:space="preserve">Av. Adélia Franco, 3035 - </w:t>
                          </w:r>
                          <w:proofErr w:type="gramStart"/>
                          <w:r>
                            <w:rPr>
                              <w:rFonts w:ascii="Arial" w:hAnsi="Arial"/>
                              <w:i/>
                              <w:color w:val="28166F"/>
                              <w:sz w:val="16"/>
                            </w:rPr>
                            <w:t>D.I.</w:t>
                          </w:r>
                          <w:proofErr w:type="gramEnd"/>
                          <w:r>
                            <w:rPr>
                              <w:rFonts w:ascii="Arial" w:hAnsi="Arial"/>
                              <w:i/>
                              <w:color w:val="28166F"/>
                              <w:sz w:val="16"/>
                            </w:rPr>
                            <w:t xml:space="preserve">A- Tel. (079) 3218-4000 - Fax: (079) 3218-4019 –Telex: (79)2456 – CEP. 49027-010 - </w:t>
                          </w:r>
                          <w:proofErr w:type="spellStart"/>
                          <w:r>
                            <w:rPr>
                              <w:rFonts w:ascii="Arial" w:hAnsi="Arial"/>
                              <w:i/>
                              <w:color w:val="28166F"/>
                              <w:sz w:val="16"/>
                            </w:rPr>
                            <w:t>Aracaju-SE</w:t>
                          </w:r>
                          <w:proofErr w:type="spellEnd"/>
                        </w:p>
                        <w:p w14:paraId="7C5FD806" w14:textId="77777777" w:rsidR="0031047A" w:rsidRDefault="00331730">
                          <w:pPr>
                            <w:pStyle w:val="Rodap1"/>
                            <w:spacing w:line="312" w:lineRule="auto"/>
                            <w:rPr>
                              <w:rFonts w:ascii="Arial" w:hAnsi="Arial"/>
                              <w:i/>
                              <w:color w:val="28166F"/>
                              <w:sz w:val="16"/>
                            </w:rPr>
                          </w:pPr>
                          <w:r>
                            <w:rPr>
                              <w:rFonts w:ascii="Arial" w:hAnsi="Arial"/>
                              <w:i/>
                              <w:color w:val="28166F"/>
                              <w:sz w:val="16"/>
                            </w:rPr>
                            <w:t>CNPJ: 13.006.572/0001-20</w:t>
                          </w:r>
                        </w:p>
                        <w:p w14:paraId="50F40DEB" w14:textId="77777777" w:rsidR="0031047A" w:rsidRDefault="0031047A">
                          <w:pPr>
                            <w:pStyle w:val="LO-Normal"/>
                            <w:rPr>
                              <w:color w:val="28166F"/>
                            </w:rPr>
                          </w:pPr>
                        </w:p>
                      </w:txbxContent>
                    </wps:txbx>
                    <wps:bodyPr anchor="t">
                      <a:noAutofit/>
                    </wps:bodyPr>
                  </wps:wsp>
                </a:graphicData>
              </a:graphic>
            </wp:anchor>
          </w:drawing>
        </mc:Choice>
        <mc:Fallback>
          <w:pict>
            <v:rect id="_x0000_s1027" style="position:absolute;margin-left:-50.95pt;margin-top:1.2pt;width:468.5pt;height:52.4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" o:allowincell="f" filled="f" stroked="f" strokeweight="0">
              <v:textbox>
                <w:txbxContent>
                  <w:p w14:paraId="397AA7D0" w14:textId="77777777" w:rsidR="0031047A" w:rsidRDefault="00331730">
                    <w:pPr>
                      <w:pStyle w:val="Rodap1"/>
                      <w:spacing w:line="312" w:lineRule="auto"/>
                      <w:rPr>
                        <w:rFonts w:ascii="Arial" w:hAnsi="Arial"/>
                        <w:b/>
                        <w:i/>
                        <w:color w:val="28166F"/>
                        <w:sz w:val="16"/>
                      </w:rPr>
                    </w:pPr>
                    <w:r>
                      <w:rPr>
                        <w:rFonts w:ascii="Arial" w:hAnsi="Arial"/>
                        <w:b/>
                        <w:i/>
                        <w:color w:val="28166F"/>
                        <w:sz w:val="16"/>
                      </w:rPr>
                      <w:t>COMPANHIA ESTADUAL DE HABITAÇÃO E OBRAS PÚBLICAS</w:t>
                    </w:r>
                  </w:p>
                  <w:p w14:paraId="2D055D80" w14:textId="77777777" w:rsidR="0031047A" w:rsidRDefault="00331730">
                    <w:pPr>
                      <w:pStyle w:val="Rodap1"/>
                      <w:spacing w:line="312" w:lineRule="auto"/>
                      <w:ind w:hanging="1"/>
                      <w:rPr>
                        <w:rFonts w:ascii="Arial" w:hAnsi="Arial"/>
                        <w:i/>
                        <w:color w:val="28166F"/>
                        <w:sz w:val="16"/>
                      </w:rPr>
                    </w:pPr>
                    <w:r>
                      <w:rPr>
                        <w:rFonts w:ascii="Arial" w:hAnsi="Arial"/>
                        <w:i/>
                        <w:color w:val="28166F"/>
                        <w:sz w:val="16"/>
                      </w:rPr>
                      <w:t xml:space="preserve">Vinculada à Secretaria de Estado de </w:t>
                    </w:r>
                    <w:proofErr w:type="spellStart"/>
                    <w:proofErr w:type="gramStart"/>
                    <w:r>
                      <w:rPr>
                        <w:rFonts w:ascii="Arial" w:hAnsi="Arial"/>
                        <w:i/>
                        <w:color w:val="28166F"/>
                        <w:sz w:val="16"/>
                      </w:rPr>
                      <w:t>Infra-estrutura</w:t>
                    </w:r>
                    <w:proofErr w:type="spellEnd"/>
                    <w:proofErr w:type="gramEnd"/>
                  </w:p>
                  <w:p w14:paraId="3DBD7C46" w14:textId="77777777" w:rsidR="0031047A" w:rsidRDefault="00331730">
                    <w:pPr>
                      <w:pStyle w:val="Rodap1"/>
                      <w:spacing w:line="312" w:lineRule="auto"/>
                      <w:rPr>
                        <w:rFonts w:ascii="Arial" w:hAnsi="Arial"/>
                        <w:i/>
                        <w:color w:val="28166F"/>
                        <w:sz w:val="16"/>
                      </w:rPr>
                    </w:pPr>
                    <w:r>
                      <w:rPr>
                        <w:rFonts w:ascii="Arial" w:hAnsi="Arial"/>
                        <w:i/>
                        <w:color w:val="28166F"/>
                        <w:sz w:val="16"/>
                      </w:rPr>
                      <w:t xml:space="preserve">Av. Adélia Franco, 3035 - </w:t>
                    </w:r>
                    <w:proofErr w:type="gramStart"/>
                    <w:r>
                      <w:rPr>
                        <w:rFonts w:ascii="Arial" w:hAnsi="Arial"/>
                        <w:i/>
                        <w:color w:val="28166F"/>
                        <w:sz w:val="16"/>
                      </w:rPr>
                      <w:t>D.I.</w:t>
                    </w:r>
                    <w:proofErr w:type="gramEnd"/>
                    <w:r>
                      <w:rPr>
                        <w:rFonts w:ascii="Arial" w:hAnsi="Arial"/>
                        <w:i/>
                        <w:color w:val="28166F"/>
                        <w:sz w:val="16"/>
                      </w:rPr>
                      <w:t xml:space="preserve">A- Tel. (079) 3218-4000 - Fax: (079) 3218-4019 –Telex: (79)2456 – CEP. 49027-010 - </w:t>
                    </w:r>
                    <w:proofErr w:type="spellStart"/>
                    <w:r>
                      <w:rPr>
                        <w:rFonts w:ascii="Arial" w:hAnsi="Arial"/>
                        <w:i/>
                        <w:color w:val="28166F"/>
                        <w:sz w:val="16"/>
                      </w:rPr>
                      <w:t>Aracaju-SE</w:t>
                    </w:r>
                    <w:proofErr w:type="spellEnd"/>
                  </w:p>
                  <w:p w14:paraId="7C5FD806" w14:textId="77777777" w:rsidR="0031047A" w:rsidRDefault="00331730">
                    <w:pPr>
                      <w:pStyle w:val="Rodap1"/>
                      <w:spacing w:line="312" w:lineRule="auto"/>
                      <w:rPr>
                        <w:rFonts w:ascii="Arial" w:hAnsi="Arial"/>
                        <w:i/>
                        <w:color w:val="28166F"/>
                        <w:sz w:val="16"/>
                      </w:rPr>
                    </w:pPr>
                    <w:r>
                      <w:rPr>
                        <w:rFonts w:ascii="Arial" w:hAnsi="Arial"/>
                        <w:i/>
                        <w:color w:val="28166F"/>
                        <w:sz w:val="16"/>
                      </w:rPr>
                      <w:t>CNPJ: 13.006.572/0001-20</w:t>
                    </w:r>
                  </w:p>
                  <w:p w14:paraId="50F40DEB" w14:textId="77777777" w:rsidR="0031047A" w:rsidRDefault="0031047A">
                    <w:pPr>
                      <w:pStyle w:val="LO-Normal"/>
                      <w:rPr>
                        <w:color w:val="28166F"/>
                      </w:rPr>
                    </w:pPr>
                  </w:p>
                </w:txbxContent>
              </v:textbox>
              <w10:wrap type="square"/>
            </v:rect>
          </w:pict>
        </mc:Fallback>
      </mc:AlternateContent>
    </w:r>
  </w:p>
  <w:p w14:paraId="007DCDA8" w14:textId="77777777" w:rsidR="0031047A" w:rsidRDefault="0031047A">
    <w:pPr>
      <w:pStyle w:val="Rodap1"/>
      <w:ind w:hanging="851"/>
      <w:rPr>
        <w:rFonts w:ascii="Arial" w:hAnsi="Arial"/>
        <w:b/>
        <w:i/>
        <w:color w:val="008000"/>
        <w:sz w:val="6"/>
      </w:rPr>
    </w:pPr>
  </w:p>
  <w:p w14:paraId="450EA2D7" w14:textId="77777777" w:rsidR="0031047A" w:rsidRDefault="0031047A">
    <w:pPr>
      <w:pStyle w:val="Rodap1"/>
      <w:ind w:hanging="851"/>
      <w:rPr>
        <w:rFonts w:ascii="Arial" w:hAnsi="Arial"/>
        <w:b/>
        <w:i/>
        <w:color w:val="008000"/>
        <w:sz w:val="6"/>
      </w:rPr>
    </w:pPr>
  </w:p>
  <w:p w14:paraId="3DD355C9" w14:textId="77777777" w:rsidR="0031047A" w:rsidRDefault="0031047A">
    <w:pPr>
      <w:pStyle w:val="Rodap1"/>
      <w:ind w:hanging="851"/>
      <w:rPr>
        <w:rFonts w:ascii="Arial" w:hAnsi="Arial"/>
        <w:b/>
        <w:i/>
        <w:color w:val="008000"/>
        <w:sz w:val="6"/>
      </w:rPr>
    </w:pPr>
  </w:p>
  <w:p w14:paraId="1A81F0B1" w14:textId="77777777" w:rsidR="0031047A" w:rsidRDefault="0031047A">
    <w:pPr>
      <w:pStyle w:val="Rodap1"/>
      <w:ind w:hanging="851"/>
      <w:rPr>
        <w:rFonts w:ascii="Arial" w:hAnsi="Arial"/>
        <w:b/>
        <w:i/>
        <w:color w:val="008000"/>
        <w:sz w:val="6"/>
      </w:rPr>
    </w:pPr>
  </w:p>
  <w:p w14:paraId="717AAFBA" w14:textId="77777777" w:rsidR="0031047A" w:rsidRDefault="0031047A">
    <w:pPr>
      <w:pStyle w:val="Rodap1"/>
      <w:ind w:hanging="851"/>
      <w:rPr>
        <w:rFonts w:ascii="Arial" w:hAnsi="Arial"/>
        <w:b/>
        <w:i/>
        <w:color w:val="008000"/>
        <w:sz w:val="6"/>
      </w:rPr>
    </w:pPr>
  </w:p>
  <w:p w14:paraId="56EE48EE" w14:textId="77777777" w:rsidR="0031047A" w:rsidRDefault="0031047A">
    <w:pPr>
      <w:pStyle w:val="Rodap1"/>
      <w:ind w:hanging="851"/>
      <w:rPr>
        <w:rFonts w:ascii="Arial" w:hAnsi="Arial"/>
        <w:b/>
        <w:i/>
        <w:color w:val="008000"/>
        <w:sz w:val="6"/>
      </w:rPr>
    </w:pPr>
  </w:p>
  <w:p w14:paraId="2908EB2C" w14:textId="77777777" w:rsidR="0031047A" w:rsidRDefault="0031047A">
    <w:pPr>
      <w:pStyle w:val="Rodap1"/>
      <w:ind w:hanging="851"/>
      <w:rPr>
        <w:rFonts w:ascii="Arial" w:hAnsi="Arial"/>
        <w:b/>
        <w:i/>
        <w:color w:val="008000"/>
        <w:sz w:val="6"/>
      </w:rPr>
    </w:pPr>
  </w:p>
  <w:p w14:paraId="121FD38A" w14:textId="77777777" w:rsidR="0031047A" w:rsidRDefault="0031047A">
    <w:pPr>
      <w:pStyle w:val="Rodap1"/>
      <w:ind w:hanging="851"/>
      <w:rPr>
        <w:rFonts w:ascii="Arial" w:hAnsi="Arial"/>
        <w:b/>
        <w:i/>
        <w:color w:val="008000"/>
        <w:sz w:val="6"/>
      </w:rPr>
    </w:pPr>
  </w:p>
  <w:p w14:paraId="1FE2DD96" w14:textId="77777777" w:rsidR="0031047A" w:rsidRDefault="0031047A">
    <w:pPr>
      <w:pStyle w:val="Rodap1"/>
      <w:ind w:hanging="1276"/>
      <w:rPr>
        <w:color w:val="0000FF"/>
        <w:u w:val="sing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AAF360" w14:textId="77777777" w:rsidR="00383BD8" w:rsidRDefault="00383BD8">
      <w:r>
        <w:separator/>
      </w:r>
    </w:p>
  </w:footnote>
  <w:footnote w:type="continuationSeparator" w:id="0">
    <w:p w14:paraId="5E087E05" w14:textId="77777777" w:rsidR="00383BD8" w:rsidRDefault="00383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403A5" w14:textId="77777777" w:rsidR="0031047A" w:rsidRDefault="0031047A">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31CDC" w14:textId="77777777" w:rsidR="0031047A" w:rsidRDefault="0031047A">
    <w:pPr>
      <w:pStyle w:val="Cabealho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398E2" w14:textId="77777777" w:rsidR="0031047A" w:rsidRDefault="0031047A">
    <w:pPr>
      <w:pStyle w:val="Cabealho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96D29"/>
    <w:multiLevelType w:val="multilevel"/>
    <w:tmpl w:val="4C4A26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466E3AEA"/>
    <w:multiLevelType w:val="multilevel"/>
    <w:tmpl w:val="DE865B64"/>
    <w:lvl w:ilvl="0">
      <w:start w:val="1"/>
      <w:numFmt w:val="none"/>
      <w:suff w:val="nothing"/>
      <w:lvlText w:val=""/>
      <w:lvlJc w:val="left"/>
      <w:pPr>
        <w:tabs>
          <w:tab w:val="num" w:pos="0"/>
        </w:tabs>
        <w:ind w:left="2832" w:firstLine="0"/>
      </w:pPr>
    </w:lvl>
    <w:lvl w:ilvl="1">
      <w:start w:val="1"/>
      <w:numFmt w:val="none"/>
      <w:suff w:val="nothing"/>
      <w:lvlText w:val=""/>
      <w:lvlJc w:val="left"/>
      <w:pPr>
        <w:tabs>
          <w:tab w:val="num" w:pos="0"/>
        </w:tabs>
        <w:ind w:left="2832"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7D87E2AC"/>
    <w:multiLevelType w:val="multilevel"/>
    <w:tmpl w:val="DE3AD3B4"/>
    <w:lvl w:ilvl="0">
      <w:start w:val="1"/>
      <w:numFmt w:val="bullet"/>
      <w:pStyle w:val="Marcadores"/>
      <w:lvlText w:val=""/>
      <w:lvlJc w:val="left"/>
      <w:pPr>
        <w:tabs>
          <w:tab w:val="num" w:pos="0"/>
        </w:tabs>
        <w:ind w:left="4897" w:hanging="360"/>
      </w:pPr>
      <w:rPr>
        <w:rFonts w:ascii="Wingdings" w:hAnsi="Wingdings" w:cs="Wingdings"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3">
    <w:nsid w:val="7DFE6521"/>
    <w:multiLevelType w:val="multilevel"/>
    <w:tmpl w:val="188AED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8FD49E"/>
    <w:rsid w:val="0031047A"/>
    <w:rsid w:val="00331730"/>
    <w:rsid w:val="00383BD8"/>
    <w:rsid w:val="004828EE"/>
    <w:rsid w:val="006A1A97"/>
    <w:rsid w:val="0078407F"/>
    <w:rsid w:val="00A57D49"/>
    <w:rsid w:val="01D3514E"/>
    <w:rsid w:val="0518E612"/>
    <w:rsid w:val="05D47382"/>
    <w:rsid w:val="0B8FD49E"/>
    <w:rsid w:val="0F1DBF3F"/>
    <w:rsid w:val="446F431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F3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357"/>
    <w:pPr>
      <w:suppressAutoHyphens w:val="0"/>
      <w:jc w:val="both"/>
    </w:pPr>
    <w:rPr>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4">
    <w:name w:val="Fonte parág. padrão4"/>
    <w:qFormat/>
    <w:rsid w:val="005C6923"/>
  </w:style>
  <w:style w:type="character" w:customStyle="1" w:styleId="Absatz-Standardschriftart">
    <w:name w:val="Absatz-Standardschriftart"/>
    <w:qFormat/>
    <w:rsid w:val="005C6923"/>
  </w:style>
  <w:style w:type="character" w:customStyle="1" w:styleId="WW-Absatz-Standardschriftart">
    <w:name w:val="WW-Absatz-Standardschriftart"/>
    <w:qFormat/>
    <w:rsid w:val="005C6923"/>
  </w:style>
  <w:style w:type="character" w:customStyle="1" w:styleId="WW-Absatz-Standardschriftart1">
    <w:name w:val="WW-Absatz-Standardschriftart1"/>
    <w:qFormat/>
    <w:rsid w:val="005C6923"/>
  </w:style>
  <w:style w:type="character" w:customStyle="1" w:styleId="WW-Absatz-Standardschriftart11">
    <w:name w:val="WW-Absatz-Standardschriftart11"/>
    <w:qFormat/>
    <w:rsid w:val="005C6923"/>
  </w:style>
  <w:style w:type="character" w:customStyle="1" w:styleId="WW8Num2z0">
    <w:name w:val="WW8Num2z0"/>
    <w:qFormat/>
    <w:rsid w:val="005C6923"/>
    <w:rPr>
      <w:rFonts w:ascii="Symbol" w:hAnsi="Symbol"/>
    </w:rPr>
  </w:style>
  <w:style w:type="character" w:customStyle="1" w:styleId="WW8Num2z1">
    <w:name w:val="WW8Num2z1"/>
    <w:qFormat/>
    <w:rsid w:val="005C6923"/>
    <w:rPr>
      <w:rFonts w:ascii="Courier New" w:hAnsi="Courier New" w:cs="Courier New"/>
    </w:rPr>
  </w:style>
  <w:style w:type="character" w:customStyle="1" w:styleId="WW8Num2z2">
    <w:name w:val="WW8Num2z2"/>
    <w:qFormat/>
    <w:rsid w:val="005C6923"/>
    <w:rPr>
      <w:rFonts w:ascii="Wingdings" w:hAnsi="Wingdings"/>
    </w:rPr>
  </w:style>
  <w:style w:type="character" w:customStyle="1" w:styleId="Fontepargpadro3">
    <w:name w:val="Fonte parág. padrão3"/>
    <w:qFormat/>
    <w:rsid w:val="005C6923"/>
  </w:style>
  <w:style w:type="character" w:customStyle="1" w:styleId="WW-Absatz-Standardschriftart111">
    <w:name w:val="WW-Absatz-Standardschriftart111"/>
    <w:qFormat/>
    <w:rsid w:val="005C6923"/>
  </w:style>
  <w:style w:type="character" w:customStyle="1" w:styleId="WW-Absatz-Standardschriftart1111">
    <w:name w:val="WW-Absatz-Standardschriftart1111"/>
    <w:qFormat/>
    <w:rsid w:val="005C6923"/>
  </w:style>
  <w:style w:type="character" w:customStyle="1" w:styleId="WW-Absatz-Standardschriftart11111">
    <w:name w:val="WW-Absatz-Standardschriftart11111"/>
    <w:qFormat/>
    <w:rsid w:val="005C6923"/>
  </w:style>
  <w:style w:type="character" w:customStyle="1" w:styleId="WW-Absatz-Standardschriftart111111">
    <w:name w:val="WW-Absatz-Standardschriftart111111"/>
    <w:qFormat/>
    <w:rsid w:val="005C6923"/>
  </w:style>
  <w:style w:type="character" w:customStyle="1" w:styleId="WW-Absatz-Standardschriftart1111111">
    <w:name w:val="WW-Absatz-Standardschriftart1111111"/>
    <w:qFormat/>
    <w:rsid w:val="005C6923"/>
  </w:style>
  <w:style w:type="character" w:customStyle="1" w:styleId="WW-Absatz-Standardschriftart11111111">
    <w:name w:val="WW-Absatz-Standardschriftart11111111"/>
    <w:qFormat/>
    <w:rsid w:val="005C6923"/>
  </w:style>
  <w:style w:type="character" w:customStyle="1" w:styleId="WW-Absatz-Standardschriftart111111111">
    <w:name w:val="WW-Absatz-Standardschriftart111111111"/>
    <w:qFormat/>
    <w:rsid w:val="005C6923"/>
  </w:style>
  <w:style w:type="character" w:customStyle="1" w:styleId="WW-Absatz-Standardschriftart1111111111">
    <w:name w:val="WW-Absatz-Standardschriftart1111111111"/>
    <w:qFormat/>
    <w:rsid w:val="005C6923"/>
  </w:style>
  <w:style w:type="character" w:customStyle="1" w:styleId="WW-Absatz-Standardschriftart11111111111">
    <w:name w:val="WW-Absatz-Standardschriftart11111111111"/>
    <w:qFormat/>
    <w:rsid w:val="005C6923"/>
  </w:style>
  <w:style w:type="character" w:customStyle="1" w:styleId="Fontepargpadro2">
    <w:name w:val="Fonte parág. padrão2"/>
    <w:qFormat/>
    <w:rsid w:val="005C6923"/>
  </w:style>
  <w:style w:type="character" w:customStyle="1" w:styleId="WW-Absatz-Standardschriftart111111111111">
    <w:name w:val="WW-Absatz-Standardschriftart111111111111"/>
    <w:qFormat/>
    <w:rsid w:val="005C6923"/>
  </w:style>
  <w:style w:type="character" w:customStyle="1" w:styleId="WW-Absatz-Standardschriftart1111111111111">
    <w:name w:val="WW-Absatz-Standardschriftart1111111111111"/>
    <w:qFormat/>
    <w:rsid w:val="005C6923"/>
  </w:style>
  <w:style w:type="character" w:customStyle="1" w:styleId="WW-Absatz-Standardschriftart11111111111111">
    <w:name w:val="WW-Absatz-Standardschriftart11111111111111"/>
    <w:qFormat/>
    <w:rsid w:val="005C6923"/>
  </w:style>
  <w:style w:type="character" w:customStyle="1" w:styleId="WW-Absatz-Standardschriftart111111111111111">
    <w:name w:val="WW-Absatz-Standardschriftart111111111111111"/>
    <w:qFormat/>
    <w:rsid w:val="005C6923"/>
  </w:style>
  <w:style w:type="character" w:customStyle="1" w:styleId="WW-Absatz-Standardschriftart1111111111111111">
    <w:name w:val="WW-Absatz-Standardschriftart1111111111111111"/>
    <w:qFormat/>
    <w:rsid w:val="005C6923"/>
  </w:style>
  <w:style w:type="character" w:customStyle="1" w:styleId="Fontepargpadro1">
    <w:name w:val="Fonte parág. padrão1"/>
    <w:qFormat/>
    <w:rsid w:val="005C6923"/>
  </w:style>
  <w:style w:type="character" w:customStyle="1" w:styleId="TextodebaloChar">
    <w:name w:val="Texto de balão Char"/>
    <w:qFormat/>
    <w:rsid w:val="005C6923"/>
    <w:rPr>
      <w:rFonts w:ascii="Segoe UI" w:hAnsi="Segoe UI" w:cs="Segoe UI"/>
      <w:sz w:val="18"/>
      <w:szCs w:val="18"/>
      <w:lang w:eastAsia="ar-SA"/>
    </w:rPr>
  </w:style>
  <w:style w:type="character" w:customStyle="1" w:styleId="WWCharLFO2LVL1">
    <w:name w:val="WW_CharLFO2LVL1"/>
    <w:qFormat/>
    <w:rsid w:val="005C6923"/>
    <w:rPr>
      <w:rFonts w:ascii="Symbol" w:hAnsi="Symbol"/>
    </w:rPr>
  </w:style>
  <w:style w:type="character" w:customStyle="1" w:styleId="WWCharLFO2LVL2">
    <w:name w:val="WW_CharLFO2LVL2"/>
    <w:qFormat/>
    <w:rsid w:val="005C6923"/>
    <w:rPr>
      <w:rFonts w:ascii="Courier New" w:hAnsi="Courier New" w:cs="Courier New"/>
    </w:rPr>
  </w:style>
  <w:style w:type="character" w:customStyle="1" w:styleId="WWCharLFO2LVL3">
    <w:name w:val="WW_CharLFO2LVL3"/>
    <w:qFormat/>
    <w:rsid w:val="005C6923"/>
    <w:rPr>
      <w:rFonts w:ascii="Wingdings" w:hAnsi="Wingdings"/>
    </w:rPr>
  </w:style>
  <w:style w:type="character" w:customStyle="1" w:styleId="WWCharLFO2LVL4">
    <w:name w:val="WW_CharLFO2LVL4"/>
    <w:qFormat/>
    <w:rsid w:val="005C6923"/>
    <w:rPr>
      <w:rFonts w:ascii="Symbol" w:hAnsi="Symbol"/>
    </w:rPr>
  </w:style>
  <w:style w:type="character" w:customStyle="1" w:styleId="WWCharLFO2LVL5">
    <w:name w:val="WW_CharLFO2LVL5"/>
    <w:qFormat/>
    <w:rsid w:val="005C6923"/>
    <w:rPr>
      <w:rFonts w:ascii="Courier New" w:hAnsi="Courier New" w:cs="Courier New"/>
    </w:rPr>
  </w:style>
  <w:style w:type="character" w:customStyle="1" w:styleId="WWCharLFO2LVL6">
    <w:name w:val="WW_CharLFO2LVL6"/>
    <w:qFormat/>
    <w:rsid w:val="005C6923"/>
    <w:rPr>
      <w:rFonts w:ascii="Wingdings" w:hAnsi="Wingdings"/>
    </w:rPr>
  </w:style>
  <w:style w:type="character" w:customStyle="1" w:styleId="WWCharLFO2LVL7">
    <w:name w:val="WW_CharLFO2LVL7"/>
    <w:qFormat/>
    <w:rsid w:val="005C6923"/>
    <w:rPr>
      <w:rFonts w:ascii="Symbol" w:hAnsi="Symbol"/>
    </w:rPr>
  </w:style>
  <w:style w:type="character" w:customStyle="1" w:styleId="WWCharLFO2LVL8">
    <w:name w:val="WW_CharLFO2LVL8"/>
    <w:qFormat/>
    <w:rsid w:val="005C6923"/>
    <w:rPr>
      <w:rFonts w:ascii="Courier New" w:hAnsi="Courier New" w:cs="Courier New"/>
    </w:rPr>
  </w:style>
  <w:style w:type="character" w:customStyle="1" w:styleId="WWCharLFO2LVL9">
    <w:name w:val="WW_CharLFO2LVL9"/>
    <w:qFormat/>
    <w:rsid w:val="005C6923"/>
    <w:rPr>
      <w:rFonts w:ascii="Wingdings" w:hAnsi="Wingdings"/>
    </w:rPr>
  </w:style>
  <w:style w:type="character" w:customStyle="1" w:styleId="WWCharLFO3LVL1">
    <w:name w:val="WW_CharLFO3LVL1"/>
    <w:qFormat/>
    <w:rsid w:val="005C6923"/>
    <w:rPr>
      <w:rFonts w:ascii="Symbol" w:hAnsi="Symbol"/>
    </w:rPr>
  </w:style>
  <w:style w:type="character" w:customStyle="1" w:styleId="WWCharLFO3LVL2">
    <w:name w:val="WW_CharLFO3LVL2"/>
    <w:qFormat/>
    <w:rsid w:val="005C6923"/>
    <w:rPr>
      <w:rFonts w:ascii="Courier New" w:hAnsi="Courier New" w:cs="Courier New"/>
    </w:rPr>
  </w:style>
  <w:style w:type="character" w:customStyle="1" w:styleId="WWCharLFO3LVL3">
    <w:name w:val="WW_CharLFO3LVL3"/>
    <w:qFormat/>
    <w:rsid w:val="005C6923"/>
    <w:rPr>
      <w:rFonts w:ascii="Wingdings" w:hAnsi="Wingdings"/>
    </w:rPr>
  </w:style>
  <w:style w:type="character" w:customStyle="1" w:styleId="WWCharLFO3LVL4">
    <w:name w:val="WW_CharLFO3LVL4"/>
    <w:qFormat/>
    <w:rsid w:val="005C6923"/>
    <w:rPr>
      <w:rFonts w:ascii="Symbol" w:hAnsi="Symbol"/>
    </w:rPr>
  </w:style>
  <w:style w:type="character" w:customStyle="1" w:styleId="WWCharLFO3LVL5">
    <w:name w:val="WW_CharLFO3LVL5"/>
    <w:qFormat/>
    <w:rsid w:val="005C6923"/>
    <w:rPr>
      <w:rFonts w:ascii="Courier New" w:hAnsi="Courier New" w:cs="Courier New"/>
    </w:rPr>
  </w:style>
  <w:style w:type="character" w:customStyle="1" w:styleId="WWCharLFO3LVL6">
    <w:name w:val="WW_CharLFO3LVL6"/>
    <w:qFormat/>
    <w:rsid w:val="005C6923"/>
    <w:rPr>
      <w:rFonts w:ascii="Wingdings" w:hAnsi="Wingdings"/>
    </w:rPr>
  </w:style>
  <w:style w:type="character" w:customStyle="1" w:styleId="WWCharLFO3LVL7">
    <w:name w:val="WW_CharLFO3LVL7"/>
    <w:qFormat/>
    <w:rsid w:val="005C6923"/>
    <w:rPr>
      <w:rFonts w:ascii="Symbol" w:hAnsi="Symbol"/>
    </w:rPr>
  </w:style>
  <w:style w:type="character" w:customStyle="1" w:styleId="WWCharLFO3LVL8">
    <w:name w:val="WW_CharLFO3LVL8"/>
    <w:qFormat/>
    <w:rsid w:val="005C6923"/>
    <w:rPr>
      <w:rFonts w:ascii="Courier New" w:hAnsi="Courier New" w:cs="Courier New"/>
    </w:rPr>
  </w:style>
  <w:style w:type="character" w:customStyle="1" w:styleId="WWCharLFO3LVL9">
    <w:name w:val="WW_CharLFO3LVL9"/>
    <w:qFormat/>
    <w:rsid w:val="005C6923"/>
    <w:rPr>
      <w:rFonts w:ascii="Wingdings" w:hAnsi="Wingdings"/>
    </w:rPr>
  </w:style>
  <w:style w:type="character" w:customStyle="1" w:styleId="WWCharLFO4LVL1">
    <w:name w:val="WW_CharLFO4LVL1"/>
    <w:qFormat/>
    <w:rsid w:val="005C6923"/>
    <w:rPr>
      <w:rFonts w:ascii="Symbol" w:hAnsi="Symbol"/>
      <w:sz w:val="20"/>
    </w:rPr>
  </w:style>
  <w:style w:type="character" w:customStyle="1" w:styleId="WWCharLFO4LVL2">
    <w:name w:val="WW_CharLFO4LVL2"/>
    <w:qFormat/>
    <w:rsid w:val="005C6923"/>
    <w:rPr>
      <w:rFonts w:ascii="Courier New" w:hAnsi="Courier New"/>
      <w:sz w:val="20"/>
    </w:rPr>
  </w:style>
  <w:style w:type="character" w:customStyle="1" w:styleId="WWCharLFO4LVL3">
    <w:name w:val="WW_CharLFO4LVL3"/>
    <w:qFormat/>
    <w:rsid w:val="005C6923"/>
    <w:rPr>
      <w:rFonts w:ascii="Wingdings" w:hAnsi="Wingdings"/>
      <w:sz w:val="20"/>
    </w:rPr>
  </w:style>
  <w:style w:type="character" w:customStyle="1" w:styleId="WWCharLFO4LVL4">
    <w:name w:val="WW_CharLFO4LVL4"/>
    <w:qFormat/>
    <w:rsid w:val="005C6923"/>
    <w:rPr>
      <w:rFonts w:ascii="Wingdings" w:hAnsi="Wingdings"/>
      <w:sz w:val="20"/>
    </w:rPr>
  </w:style>
  <w:style w:type="character" w:customStyle="1" w:styleId="WWCharLFO4LVL5">
    <w:name w:val="WW_CharLFO4LVL5"/>
    <w:qFormat/>
    <w:rsid w:val="005C6923"/>
    <w:rPr>
      <w:rFonts w:ascii="Wingdings" w:hAnsi="Wingdings"/>
      <w:sz w:val="20"/>
    </w:rPr>
  </w:style>
  <w:style w:type="character" w:customStyle="1" w:styleId="WWCharLFO4LVL6">
    <w:name w:val="WW_CharLFO4LVL6"/>
    <w:qFormat/>
    <w:rsid w:val="005C6923"/>
    <w:rPr>
      <w:rFonts w:ascii="Wingdings" w:hAnsi="Wingdings"/>
      <w:sz w:val="20"/>
    </w:rPr>
  </w:style>
  <w:style w:type="character" w:customStyle="1" w:styleId="WWCharLFO4LVL7">
    <w:name w:val="WW_CharLFO4LVL7"/>
    <w:qFormat/>
    <w:rsid w:val="005C6923"/>
    <w:rPr>
      <w:rFonts w:ascii="Wingdings" w:hAnsi="Wingdings"/>
      <w:sz w:val="20"/>
    </w:rPr>
  </w:style>
  <w:style w:type="character" w:customStyle="1" w:styleId="WWCharLFO4LVL8">
    <w:name w:val="WW_CharLFO4LVL8"/>
    <w:qFormat/>
    <w:rsid w:val="005C6923"/>
    <w:rPr>
      <w:rFonts w:ascii="Wingdings" w:hAnsi="Wingdings"/>
      <w:sz w:val="20"/>
    </w:rPr>
  </w:style>
  <w:style w:type="character" w:customStyle="1" w:styleId="WWCharLFO4LVL9">
    <w:name w:val="WW_CharLFO4LVL9"/>
    <w:qFormat/>
    <w:rsid w:val="005C6923"/>
    <w:rPr>
      <w:rFonts w:ascii="Wingdings" w:hAnsi="Wingdings"/>
      <w:sz w:val="20"/>
    </w:rPr>
  </w:style>
  <w:style w:type="character" w:customStyle="1" w:styleId="CITE">
    <w:name w:val="CITE"/>
    <w:qFormat/>
    <w:rsid w:val="005C6923"/>
    <w:rPr>
      <w:i/>
    </w:rPr>
  </w:style>
  <w:style w:type="character" w:customStyle="1" w:styleId="CODE">
    <w:name w:val="CODE"/>
    <w:qFormat/>
    <w:rsid w:val="005C6923"/>
    <w:rPr>
      <w:rFonts w:ascii="Courier New" w:hAnsi="Courier New"/>
      <w:sz w:val="20"/>
    </w:rPr>
  </w:style>
  <w:style w:type="character" w:customStyle="1" w:styleId="HiperlinkVisitado1">
    <w:name w:val="HiperlinkVisitado1"/>
    <w:qFormat/>
    <w:rsid w:val="005C6923"/>
    <w:rPr>
      <w:color w:val="800080"/>
      <w:u w:val="single"/>
    </w:rPr>
  </w:style>
  <w:style w:type="character" w:customStyle="1" w:styleId="Keyboard">
    <w:name w:val="Keyboard"/>
    <w:qFormat/>
    <w:rsid w:val="005C6923"/>
    <w:rPr>
      <w:rFonts w:ascii="Courier New" w:hAnsi="Courier New"/>
      <w:b/>
      <w:sz w:val="20"/>
    </w:rPr>
  </w:style>
  <w:style w:type="character" w:customStyle="1" w:styleId="Sample">
    <w:name w:val="Sample"/>
    <w:qFormat/>
    <w:rsid w:val="005C6923"/>
    <w:rPr>
      <w:rFonts w:ascii="Courier New" w:hAnsi="Courier New"/>
    </w:rPr>
  </w:style>
  <w:style w:type="character" w:styleId="Forte">
    <w:name w:val="Strong"/>
    <w:qFormat/>
    <w:rsid w:val="005C6923"/>
    <w:rPr>
      <w:b/>
    </w:rPr>
  </w:style>
  <w:style w:type="character" w:customStyle="1" w:styleId="Typewriter">
    <w:name w:val="Typewriter"/>
    <w:qFormat/>
    <w:rsid w:val="005C6923"/>
    <w:rPr>
      <w:rFonts w:ascii="Courier New" w:hAnsi="Courier New"/>
      <w:sz w:val="20"/>
    </w:rPr>
  </w:style>
  <w:style w:type="character" w:customStyle="1" w:styleId="HTMLMarkup">
    <w:name w:val="HTML Markup"/>
    <w:qFormat/>
    <w:rsid w:val="005C6923"/>
    <w:rPr>
      <w:vanish/>
      <w:color w:val="FF0000"/>
    </w:rPr>
  </w:style>
  <w:style w:type="character" w:customStyle="1" w:styleId="Comment">
    <w:name w:val="Comment"/>
    <w:qFormat/>
    <w:rsid w:val="005C6923"/>
    <w:rPr>
      <w:vanish/>
    </w:rPr>
  </w:style>
  <w:style w:type="character" w:customStyle="1" w:styleId="Smbolosdenumerao">
    <w:name w:val="Símbolos de numeração"/>
    <w:qFormat/>
    <w:rsid w:val="005C6923"/>
  </w:style>
  <w:style w:type="character" w:customStyle="1" w:styleId="LinkdaInternet">
    <w:name w:val="Link da Internet"/>
    <w:basedOn w:val="Fontepargpadro"/>
    <w:uiPriority w:val="99"/>
    <w:unhideWhenUsed/>
    <w:rsid w:val="00A87C25"/>
    <w:rPr>
      <w:color w:val="0000FF"/>
      <w:u w:val="single"/>
    </w:rPr>
  </w:style>
  <w:style w:type="character" w:customStyle="1" w:styleId="cite-bracket">
    <w:name w:val="cite-bracket"/>
    <w:basedOn w:val="Fontepargpadro"/>
    <w:qFormat/>
    <w:rsid w:val="00A87C25"/>
  </w:style>
  <w:style w:type="character" w:customStyle="1" w:styleId="MarcadoresChar">
    <w:name w:val="Marcadores Char"/>
    <w:basedOn w:val="Fontepargpadro"/>
    <w:link w:val="Marcadores"/>
    <w:qFormat/>
    <w:rsid w:val="001E356B"/>
    <w:rPr>
      <w:rFonts w:ascii="Gadugi" w:eastAsia="Arial" w:hAnsi="Gadugi" w:cs="Arial"/>
      <w:bCs/>
      <w:color w:val="000000"/>
      <w:sz w:val="22"/>
      <w:szCs w:val="22"/>
      <w:lang w:val="pt-PT"/>
    </w:rPr>
  </w:style>
  <w:style w:type="paragraph" w:customStyle="1" w:styleId="Ttulo1">
    <w:name w:val="Título1"/>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LO-Normal"/>
    <w:qFormat/>
    <w:rsid w:val="005C6923"/>
    <w:pPr>
      <w:spacing w:after="120"/>
    </w:pPr>
  </w:style>
  <w:style w:type="paragraph" w:styleId="Lista">
    <w:name w:val="List"/>
    <w:rsid w:val="005C6923"/>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qFormat/>
    <w:rsid w:val="005C6923"/>
    <w:pPr>
      <w:suppressLineNumbers/>
    </w:pPr>
  </w:style>
  <w:style w:type="paragraph" w:styleId="Ttulo">
    <w:name w:val="Title"/>
    <w:basedOn w:val="Normal"/>
    <w:next w:val="Corpodetexto"/>
    <w:qFormat/>
    <w:rsid w:val="005C6923"/>
    <w:pPr>
      <w:keepNext/>
      <w:spacing w:before="240" w:after="120"/>
    </w:pPr>
    <w:rPr>
      <w:rFonts w:ascii="Liberation Sans" w:eastAsia="MS Gothic" w:hAnsi="Liberation Sans" w:cs="Tahoma"/>
      <w:sz w:val="28"/>
      <w:szCs w:val="28"/>
    </w:rPr>
  </w:style>
  <w:style w:type="paragraph" w:customStyle="1" w:styleId="Ttulo11">
    <w:name w:val="Título 11"/>
    <w:next w:val="LO-Normal"/>
    <w:qFormat/>
    <w:rsid w:val="005C6923"/>
    <w:pPr>
      <w:keepNext/>
      <w:tabs>
        <w:tab w:val="left" w:pos="2832"/>
      </w:tabs>
      <w:outlineLvl w:val="0"/>
    </w:pPr>
    <w:rPr>
      <w:b/>
      <w:sz w:val="32"/>
    </w:rPr>
  </w:style>
  <w:style w:type="paragraph" w:customStyle="1" w:styleId="Ttulo21">
    <w:name w:val="Título 21"/>
    <w:next w:val="LO-Normal"/>
    <w:qFormat/>
    <w:rsid w:val="005C6923"/>
    <w:pPr>
      <w:keepNext/>
      <w:tabs>
        <w:tab w:val="left" w:pos="2832"/>
      </w:tabs>
      <w:outlineLvl w:val="1"/>
    </w:pPr>
    <w:rPr>
      <w:sz w:val="24"/>
    </w:rPr>
  </w:style>
  <w:style w:type="paragraph" w:customStyle="1" w:styleId="Legenda1">
    <w:name w:val="Legenda1"/>
    <w:basedOn w:val="LO-Normal"/>
    <w:qFormat/>
    <w:rsid w:val="005C6923"/>
    <w:pPr>
      <w:suppressLineNumbers/>
      <w:spacing w:before="120" w:after="120"/>
    </w:pPr>
    <w:rPr>
      <w:i/>
      <w:iCs/>
      <w:sz w:val="24"/>
      <w:szCs w:val="24"/>
    </w:rPr>
  </w:style>
  <w:style w:type="paragraph" w:customStyle="1" w:styleId="LO-Normal">
    <w:name w:val="LO-Normal"/>
    <w:qFormat/>
    <w:rsid w:val="005C6923"/>
    <w:rPr>
      <w:lang w:eastAsia="ar-SA"/>
    </w:rPr>
  </w:style>
  <w:style w:type="paragraph" w:customStyle="1" w:styleId="Captulo">
    <w:name w:val="Capítulo"/>
    <w:basedOn w:val="LO-Normal"/>
    <w:next w:val="Corpodetexto"/>
    <w:qFormat/>
    <w:rsid w:val="005C6923"/>
    <w:pPr>
      <w:keepNext/>
      <w:spacing w:before="240" w:after="120"/>
    </w:pPr>
    <w:rPr>
      <w:rFonts w:ascii="Arial" w:eastAsia="Tahoma" w:hAnsi="Arial" w:cs="Tahoma"/>
      <w:sz w:val="28"/>
      <w:szCs w:val="28"/>
    </w:rPr>
  </w:style>
  <w:style w:type="paragraph" w:customStyle="1" w:styleId="Legenda4">
    <w:name w:val="Legenda4"/>
    <w:basedOn w:val="LO-Normal"/>
    <w:qFormat/>
    <w:rsid w:val="005C6923"/>
    <w:pPr>
      <w:suppressLineNumbers/>
      <w:spacing w:before="120" w:after="120"/>
    </w:pPr>
    <w:rPr>
      <w:rFonts w:cs="Tahoma"/>
      <w:i/>
      <w:iCs/>
      <w:sz w:val="24"/>
      <w:szCs w:val="24"/>
    </w:rPr>
  </w:style>
  <w:style w:type="paragraph" w:customStyle="1" w:styleId="Legenda3">
    <w:name w:val="Legenda3"/>
    <w:basedOn w:val="LO-Normal"/>
    <w:qFormat/>
    <w:rsid w:val="005C6923"/>
    <w:pPr>
      <w:suppressLineNumbers/>
      <w:spacing w:before="120" w:after="120"/>
    </w:pPr>
    <w:rPr>
      <w:rFonts w:cs="Tahoma"/>
      <w:i/>
      <w:iCs/>
      <w:sz w:val="24"/>
      <w:szCs w:val="24"/>
    </w:rPr>
  </w:style>
  <w:style w:type="paragraph" w:customStyle="1" w:styleId="Legenda2">
    <w:name w:val="Legenda2"/>
    <w:basedOn w:val="LO-Normal"/>
    <w:qFormat/>
    <w:rsid w:val="005C6923"/>
    <w:pPr>
      <w:suppressLineNumbers/>
      <w:spacing w:before="120" w:after="120"/>
    </w:pPr>
    <w:rPr>
      <w:rFonts w:cs="Tahoma"/>
      <w:i/>
      <w:iCs/>
      <w:sz w:val="24"/>
      <w:szCs w:val="24"/>
    </w:rPr>
  </w:style>
  <w:style w:type="paragraph" w:customStyle="1" w:styleId="CabealhoeRodap">
    <w:name w:val="Cabeçalho e Rodapé"/>
    <w:basedOn w:val="Normal"/>
    <w:qFormat/>
  </w:style>
  <w:style w:type="paragraph" w:customStyle="1" w:styleId="Cabealho1">
    <w:name w:val="Cabeçalho1"/>
    <w:basedOn w:val="LO-Normal"/>
    <w:qFormat/>
    <w:rsid w:val="005C6923"/>
    <w:pPr>
      <w:tabs>
        <w:tab w:val="center" w:pos="4419"/>
        <w:tab w:val="right" w:pos="8838"/>
      </w:tabs>
    </w:pPr>
  </w:style>
  <w:style w:type="paragraph" w:customStyle="1" w:styleId="Rodap1">
    <w:name w:val="Rodapé1"/>
    <w:basedOn w:val="LO-Normal"/>
    <w:qFormat/>
    <w:rsid w:val="005C6923"/>
    <w:pPr>
      <w:tabs>
        <w:tab w:val="center" w:pos="4419"/>
        <w:tab w:val="right" w:pos="8838"/>
      </w:tabs>
    </w:pPr>
  </w:style>
  <w:style w:type="paragraph" w:customStyle="1" w:styleId="Contedodoquadro">
    <w:name w:val="Conteúdo do quadro"/>
    <w:basedOn w:val="Normal"/>
    <w:qFormat/>
  </w:style>
  <w:style w:type="paragraph" w:customStyle="1" w:styleId="Contedodatabela">
    <w:name w:val="Conteúdo da tabela"/>
    <w:basedOn w:val="Standard"/>
    <w:qFormat/>
    <w:rsid w:val="00735F59"/>
    <w:pPr>
      <w:widowControl w:val="0"/>
      <w:suppressLineNumbers/>
    </w:pPr>
  </w:style>
  <w:style w:type="paragraph" w:customStyle="1" w:styleId="Ttulodatabela">
    <w:name w:val="Título da tabela"/>
    <w:basedOn w:val="Contedodatabela"/>
    <w:qFormat/>
    <w:rsid w:val="005C6923"/>
    <w:pPr>
      <w:jc w:val="center"/>
    </w:pPr>
    <w:rPr>
      <w:b/>
      <w:bCs/>
    </w:rPr>
  </w:style>
  <w:style w:type="paragraph" w:styleId="Textodebalo">
    <w:name w:val="Balloon Text"/>
    <w:basedOn w:val="LO-Normal"/>
    <w:qFormat/>
    <w:rsid w:val="005C6923"/>
    <w:rPr>
      <w:rFonts w:ascii="Segoe UI" w:hAnsi="Segoe UI" w:cs="Segoe UI"/>
      <w:sz w:val="18"/>
      <w:szCs w:val="18"/>
    </w:rPr>
  </w:style>
  <w:style w:type="paragraph" w:styleId="Subttulo">
    <w:name w:val="Subtitle"/>
    <w:basedOn w:val="Normal"/>
    <w:next w:val="Normal"/>
    <w:qFormat/>
    <w:rsid w:val="005C6923"/>
    <w:pPr>
      <w:keepNext/>
      <w:suppressAutoHyphens/>
      <w:spacing w:before="240" w:after="120"/>
      <w:jc w:val="center"/>
    </w:pPr>
    <w:rPr>
      <w:rFonts w:ascii="Arial" w:eastAsia="Lucida Sans Unicode" w:hAnsi="Arial" w:cs="Tahoma"/>
      <w:i/>
      <w:iCs/>
      <w:sz w:val="28"/>
      <w:szCs w:val="28"/>
    </w:rPr>
  </w:style>
  <w:style w:type="paragraph" w:styleId="Recuodecorpodetexto">
    <w:name w:val="Body Text Indent"/>
    <w:basedOn w:val="Normal"/>
    <w:rsid w:val="005C6923"/>
    <w:pPr>
      <w:ind w:left="420"/>
    </w:pPr>
  </w:style>
  <w:style w:type="paragraph" w:customStyle="1" w:styleId="DefinitionTerm">
    <w:name w:val="Definition Term"/>
    <w:basedOn w:val="Normal"/>
    <w:qFormat/>
    <w:rsid w:val="005C6923"/>
  </w:style>
  <w:style w:type="paragraph" w:customStyle="1" w:styleId="DefinitionList">
    <w:name w:val="Definition List"/>
    <w:basedOn w:val="Normal"/>
    <w:qFormat/>
    <w:rsid w:val="005C6923"/>
    <w:pPr>
      <w:ind w:left="360"/>
    </w:pPr>
  </w:style>
  <w:style w:type="paragraph" w:customStyle="1" w:styleId="H1">
    <w:name w:val="H1"/>
    <w:basedOn w:val="Normal"/>
    <w:qFormat/>
    <w:rsid w:val="005C6923"/>
    <w:pPr>
      <w:keepNext/>
      <w:spacing w:before="100" w:after="100"/>
      <w:outlineLvl w:val="1"/>
    </w:pPr>
    <w:rPr>
      <w:b/>
      <w:kern w:val="2"/>
      <w:sz w:val="48"/>
    </w:rPr>
  </w:style>
  <w:style w:type="paragraph" w:customStyle="1" w:styleId="H2">
    <w:name w:val="H2"/>
    <w:basedOn w:val="Normal"/>
    <w:qFormat/>
    <w:rsid w:val="005C6923"/>
    <w:pPr>
      <w:keepNext/>
      <w:spacing w:before="100" w:after="100"/>
      <w:outlineLvl w:val="2"/>
    </w:pPr>
    <w:rPr>
      <w:b/>
      <w:sz w:val="36"/>
    </w:rPr>
  </w:style>
  <w:style w:type="paragraph" w:customStyle="1" w:styleId="H3">
    <w:name w:val="H3"/>
    <w:basedOn w:val="Normal"/>
    <w:qFormat/>
    <w:rsid w:val="005C6923"/>
    <w:pPr>
      <w:keepNext/>
      <w:spacing w:before="100" w:after="100"/>
      <w:outlineLvl w:val="3"/>
    </w:pPr>
    <w:rPr>
      <w:b/>
      <w:sz w:val="28"/>
    </w:rPr>
  </w:style>
  <w:style w:type="paragraph" w:customStyle="1" w:styleId="H4">
    <w:name w:val="H4"/>
    <w:basedOn w:val="Normal"/>
    <w:qFormat/>
    <w:rsid w:val="005C6923"/>
    <w:pPr>
      <w:keepNext/>
      <w:spacing w:before="100" w:after="100"/>
      <w:outlineLvl w:val="4"/>
    </w:pPr>
    <w:rPr>
      <w:b/>
      <w:sz w:val="24"/>
    </w:rPr>
  </w:style>
  <w:style w:type="paragraph" w:customStyle="1" w:styleId="H5">
    <w:name w:val="H5"/>
    <w:basedOn w:val="Normal"/>
    <w:qFormat/>
    <w:rsid w:val="005C6923"/>
    <w:pPr>
      <w:keepNext/>
      <w:spacing w:before="100" w:after="100"/>
      <w:outlineLvl w:val="5"/>
    </w:pPr>
    <w:rPr>
      <w:b/>
    </w:rPr>
  </w:style>
  <w:style w:type="paragraph" w:customStyle="1" w:styleId="H6">
    <w:name w:val="H6"/>
    <w:basedOn w:val="Normal"/>
    <w:qFormat/>
    <w:rsid w:val="005C6923"/>
    <w:pPr>
      <w:keepNext/>
      <w:spacing w:before="100" w:after="100"/>
      <w:outlineLvl w:val="6"/>
    </w:pPr>
    <w:rPr>
      <w:b/>
      <w:sz w:val="16"/>
    </w:rPr>
  </w:style>
  <w:style w:type="paragraph" w:customStyle="1" w:styleId="Address">
    <w:name w:val="Address"/>
    <w:basedOn w:val="Normal"/>
    <w:qFormat/>
    <w:rsid w:val="005C6923"/>
    <w:rPr>
      <w:i/>
    </w:rPr>
  </w:style>
  <w:style w:type="paragraph" w:customStyle="1" w:styleId="Blockquote">
    <w:name w:val="Blockquote"/>
    <w:basedOn w:val="Normal"/>
    <w:qFormat/>
    <w:rsid w:val="005C6923"/>
    <w:pPr>
      <w:spacing w:before="100" w:after="100"/>
      <w:ind w:left="360" w:right="360"/>
    </w:pPr>
  </w:style>
  <w:style w:type="paragraph" w:customStyle="1" w:styleId="Preformatted">
    <w:name w:val="Preformatted"/>
    <w:basedOn w:val="Normal"/>
    <w:qFormat/>
    <w:rsid w:val="005C692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z-BottomofForm">
    <w:name w:val="z-Bottom of Form"/>
    <w:qFormat/>
    <w:rsid w:val="005C6923"/>
    <w:pPr>
      <w:pBdr>
        <w:top w:val="double" w:sz="2" w:space="0" w:color="000000"/>
      </w:pBdr>
      <w:jc w:val="center"/>
    </w:pPr>
    <w:rPr>
      <w:rFonts w:ascii="Arial" w:eastAsia="Arial" w:hAnsi="Arial" w:cs="Courier New"/>
      <w:vanish/>
      <w:sz w:val="16"/>
      <w:szCs w:val="24"/>
    </w:rPr>
  </w:style>
  <w:style w:type="paragraph" w:customStyle="1" w:styleId="z-TopofForm">
    <w:name w:val="z-Top of Form"/>
    <w:qFormat/>
    <w:rsid w:val="005C6923"/>
    <w:pPr>
      <w:pBdr>
        <w:bottom w:val="double" w:sz="2" w:space="0" w:color="000000"/>
      </w:pBdr>
      <w:jc w:val="center"/>
    </w:pPr>
    <w:rPr>
      <w:rFonts w:ascii="Arial" w:eastAsia="Arial" w:hAnsi="Arial" w:cs="Courier New"/>
      <w:vanish/>
      <w:sz w:val="16"/>
      <w:szCs w:val="24"/>
    </w:rPr>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CabealhoeRodap"/>
  </w:style>
  <w:style w:type="paragraph" w:styleId="Rodap">
    <w:name w:val="footer"/>
    <w:basedOn w:val="CabealhoeRodap"/>
  </w:style>
  <w:style w:type="paragraph" w:styleId="NormalWeb">
    <w:name w:val="Normal (Web)"/>
    <w:basedOn w:val="Normal"/>
    <w:uiPriority w:val="99"/>
    <w:semiHidden/>
    <w:unhideWhenUsed/>
    <w:qFormat/>
    <w:rsid w:val="00A87C25"/>
    <w:pPr>
      <w:spacing w:beforeAutospacing="1" w:afterAutospacing="1"/>
    </w:pPr>
    <w:rPr>
      <w:sz w:val="24"/>
      <w:szCs w:val="24"/>
    </w:rPr>
  </w:style>
  <w:style w:type="paragraph" w:customStyle="1" w:styleId="Marcadores">
    <w:name w:val="Marcadores"/>
    <w:basedOn w:val="PargrafodaLista"/>
    <w:link w:val="MarcadoresChar"/>
    <w:qFormat/>
    <w:rsid w:val="001E356B"/>
    <w:pPr>
      <w:widowControl w:val="0"/>
      <w:numPr>
        <w:numId w:val="1"/>
      </w:numPr>
      <w:spacing w:after="120"/>
      <w:ind w:left="1276" w:right="284" w:hanging="425"/>
      <w:contextualSpacing w:val="0"/>
    </w:pPr>
    <w:rPr>
      <w:rFonts w:ascii="Gadugi" w:eastAsia="Arial" w:hAnsi="Gadugi" w:cs="Arial"/>
      <w:bCs/>
      <w:color w:val="000000"/>
      <w:lang w:val="pt-PT"/>
    </w:rPr>
  </w:style>
  <w:style w:type="paragraph" w:styleId="PargrafodaLista">
    <w:name w:val="List Paragraph"/>
    <w:basedOn w:val="Normal"/>
    <w:uiPriority w:val="34"/>
    <w:qFormat/>
    <w:rsid w:val="001E356B"/>
    <w:pPr>
      <w:ind w:left="720"/>
      <w:contextualSpacing/>
    </w:pPr>
  </w:style>
  <w:style w:type="paragraph" w:customStyle="1" w:styleId="Default">
    <w:name w:val="Default"/>
    <w:qFormat/>
    <w:rsid w:val="00675B6B"/>
    <w:pPr>
      <w:suppressAutoHyphens w:val="0"/>
    </w:pPr>
    <w:rPr>
      <w:rFonts w:ascii="Arial" w:hAnsi="Arial" w:cs="Arial"/>
      <w:color w:val="000000"/>
      <w:sz w:val="24"/>
      <w:szCs w:val="24"/>
    </w:rPr>
  </w:style>
  <w:style w:type="paragraph" w:customStyle="1" w:styleId="Standard">
    <w:name w:val="Standard"/>
    <w:qFormat/>
    <w:rsid w:val="00735F59"/>
    <w:pPr>
      <w:textAlignment w:val="baseline"/>
    </w:pPr>
    <w:rPr>
      <w:rFonts w:ascii="Liberation Serif" w:eastAsia="NSimSun" w:hAnsi="Liberation Serif" w:cs="Arial"/>
      <w:kern w:val="2"/>
      <w:sz w:val="24"/>
      <w:szCs w:val="24"/>
      <w:lang w:eastAsia="zh-CN" w:bidi="hi-IN"/>
    </w:rPr>
  </w:style>
  <w:style w:type="paragraph" w:customStyle="1" w:styleId="Textbody">
    <w:name w:val="Text body"/>
    <w:basedOn w:val="Standard"/>
    <w:qFormat/>
    <w:rsid w:val="00735F59"/>
    <w:pPr>
      <w:spacing w:after="140" w:line="276" w:lineRule="auto"/>
    </w:pPr>
  </w:style>
  <w:style w:type="numbering" w:customStyle="1" w:styleId="WW8Num3">
    <w:name w:val="WW8Num3"/>
    <w:qFormat/>
    <w:rsid w:val="005C6923"/>
  </w:style>
  <w:style w:type="numbering" w:customStyle="1" w:styleId="WW8Num2">
    <w:name w:val="WW8Num2"/>
    <w:qFormat/>
    <w:rsid w:val="005C6923"/>
  </w:style>
  <w:style w:type="table" w:styleId="Tabelacomgrade">
    <w:name w:val="Table Grid"/>
    <w:basedOn w:val="Tabelanormal"/>
    <w:uiPriority w:val="59"/>
    <w:rsid w:val="00C87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357"/>
    <w:pPr>
      <w:suppressAutoHyphens w:val="0"/>
      <w:jc w:val="both"/>
    </w:pPr>
    <w:rPr>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4">
    <w:name w:val="Fonte parág. padrão4"/>
    <w:qFormat/>
    <w:rsid w:val="005C6923"/>
  </w:style>
  <w:style w:type="character" w:customStyle="1" w:styleId="Absatz-Standardschriftart">
    <w:name w:val="Absatz-Standardschriftart"/>
    <w:qFormat/>
    <w:rsid w:val="005C6923"/>
  </w:style>
  <w:style w:type="character" w:customStyle="1" w:styleId="WW-Absatz-Standardschriftart">
    <w:name w:val="WW-Absatz-Standardschriftart"/>
    <w:qFormat/>
    <w:rsid w:val="005C6923"/>
  </w:style>
  <w:style w:type="character" w:customStyle="1" w:styleId="WW-Absatz-Standardschriftart1">
    <w:name w:val="WW-Absatz-Standardschriftart1"/>
    <w:qFormat/>
    <w:rsid w:val="005C6923"/>
  </w:style>
  <w:style w:type="character" w:customStyle="1" w:styleId="WW-Absatz-Standardschriftart11">
    <w:name w:val="WW-Absatz-Standardschriftart11"/>
    <w:qFormat/>
    <w:rsid w:val="005C6923"/>
  </w:style>
  <w:style w:type="character" w:customStyle="1" w:styleId="WW8Num2z0">
    <w:name w:val="WW8Num2z0"/>
    <w:qFormat/>
    <w:rsid w:val="005C6923"/>
    <w:rPr>
      <w:rFonts w:ascii="Symbol" w:hAnsi="Symbol"/>
    </w:rPr>
  </w:style>
  <w:style w:type="character" w:customStyle="1" w:styleId="WW8Num2z1">
    <w:name w:val="WW8Num2z1"/>
    <w:qFormat/>
    <w:rsid w:val="005C6923"/>
    <w:rPr>
      <w:rFonts w:ascii="Courier New" w:hAnsi="Courier New" w:cs="Courier New"/>
    </w:rPr>
  </w:style>
  <w:style w:type="character" w:customStyle="1" w:styleId="WW8Num2z2">
    <w:name w:val="WW8Num2z2"/>
    <w:qFormat/>
    <w:rsid w:val="005C6923"/>
    <w:rPr>
      <w:rFonts w:ascii="Wingdings" w:hAnsi="Wingdings"/>
    </w:rPr>
  </w:style>
  <w:style w:type="character" w:customStyle="1" w:styleId="Fontepargpadro3">
    <w:name w:val="Fonte parág. padrão3"/>
    <w:qFormat/>
    <w:rsid w:val="005C6923"/>
  </w:style>
  <w:style w:type="character" w:customStyle="1" w:styleId="WW-Absatz-Standardschriftart111">
    <w:name w:val="WW-Absatz-Standardschriftart111"/>
    <w:qFormat/>
    <w:rsid w:val="005C6923"/>
  </w:style>
  <w:style w:type="character" w:customStyle="1" w:styleId="WW-Absatz-Standardschriftart1111">
    <w:name w:val="WW-Absatz-Standardschriftart1111"/>
    <w:qFormat/>
    <w:rsid w:val="005C6923"/>
  </w:style>
  <w:style w:type="character" w:customStyle="1" w:styleId="WW-Absatz-Standardschriftart11111">
    <w:name w:val="WW-Absatz-Standardschriftart11111"/>
    <w:qFormat/>
    <w:rsid w:val="005C6923"/>
  </w:style>
  <w:style w:type="character" w:customStyle="1" w:styleId="WW-Absatz-Standardschriftart111111">
    <w:name w:val="WW-Absatz-Standardschriftart111111"/>
    <w:qFormat/>
    <w:rsid w:val="005C6923"/>
  </w:style>
  <w:style w:type="character" w:customStyle="1" w:styleId="WW-Absatz-Standardschriftart1111111">
    <w:name w:val="WW-Absatz-Standardschriftart1111111"/>
    <w:qFormat/>
    <w:rsid w:val="005C6923"/>
  </w:style>
  <w:style w:type="character" w:customStyle="1" w:styleId="WW-Absatz-Standardschriftart11111111">
    <w:name w:val="WW-Absatz-Standardschriftart11111111"/>
    <w:qFormat/>
    <w:rsid w:val="005C6923"/>
  </w:style>
  <w:style w:type="character" w:customStyle="1" w:styleId="WW-Absatz-Standardschriftart111111111">
    <w:name w:val="WW-Absatz-Standardschriftart111111111"/>
    <w:qFormat/>
    <w:rsid w:val="005C6923"/>
  </w:style>
  <w:style w:type="character" w:customStyle="1" w:styleId="WW-Absatz-Standardschriftart1111111111">
    <w:name w:val="WW-Absatz-Standardschriftart1111111111"/>
    <w:qFormat/>
    <w:rsid w:val="005C6923"/>
  </w:style>
  <w:style w:type="character" w:customStyle="1" w:styleId="WW-Absatz-Standardschriftart11111111111">
    <w:name w:val="WW-Absatz-Standardschriftart11111111111"/>
    <w:qFormat/>
    <w:rsid w:val="005C6923"/>
  </w:style>
  <w:style w:type="character" w:customStyle="1" w:styleId="Fontepargpadro2">
    <w:name w:val="Fonte parág. padrão2"/>
    <w:qFormat/>
    <w:rsid w:val="005C6923"/>
  </w:style>
  <w:style w:type="character" w:customStyle="1" w:styleId="WW-Absatz-Standardschriftart111111111111">
    <w:name w:val="WW-Absatz-Standardschriftart111111111111"/>
    <w:qFormat/>
    <w:rsid w:val="005C6923"/>
  </w:style>
  <w:style w:type="character" w:customStyle="1" w:styleId="WW-Absatz-Standardschriftart1111111111111">
    <w:name w:val="WW-Absatz-Standardschriftart1111111111111"/>
    <w:qFormat/>
    <w:rsid w:val="005C6923"/>
  </w:style>
  <w:style w:type="character" w:customStyle="1" w:styleId="WW-Absatz-Standardschriftart11111111111111">
    <w:name w:val="WW-Absatz-Standardschriftart11111111111111"/>
    <w:qFormat/>
    <w:rsid w:val="005C6923"/>
  </w:style>
  <w:style w:type="character" w:customStyle="1" w:styleId="WW-Absatz-Standardschriftart111111111111111">
    <w:name w:val="WW-Absatz-Standardschriftart111111111111111"/>
    <w:qFormat/>
    <w:rsid w:val="005C6923"/>
  </w:style>
  <w:style w:type="character" w:customStyle="1" w:styleId="WW-Absatz-Standardschriftart1111111111111111">
    <w:name w:val="WW-Absatz-Standardschriftart1111111111111111"/>
    <w:qFormat/>
    <w:rsid w:val="005C6923"/>
  </w:style>
  <w:style w:type="character" w:customStyle="1" w:styleId="Fontepargpadro1">
    <w:name w:val="Fonte parág. padrão1"/>
    <w:qFormat/>
    <w:rsid w:val="005C6923"/>
  </w:style>
  <w:style w:type="character" w:customStyle="1" w:styleId="TextodebaloChar">
    <w:name w:val="Texto de balão Char"/>
    <w:qFormat/>
    <w:rsid w:val="005C6923"/>
    <w:rPr>
      <w:rFonts w:ascii="Segoe UI" w:hAnsi="Segoe UI" w:cs="Segoe UI"/>
      <w:sz w:val="18"/>
      <w:szCs w:val="18"/>
      <w:lang w:eastAsia="ar-SA"/>
    </w:rPr>
  </w:style>
  <w:style w:type="character" w:customStyle="1" w:styleId="WWCharLFO2LVL1">
    <w:name w:val="WW_CharLFO2LVL1"/>
    <w:qFormat/>
    <w:rsid w:val="005C6923"/>
    <w:rPr>
      <w:rFonts w:ascii="Symbol" w:hAnsi="Symbol"/>
    </w:rPr>
  </w:style>
  <w:style w:type="character" w:customStyle="1" w:styleId="WWCharLFO2LVL2">
    <w:name w:val="WW_CharLFO2LVL2"/>
    <w:qFormat/>
    <w:rsid w:val="005C6923"/>
    <w:rPr>
      <w:rFonts w:ascii="Courier New" w:hAnsi="Courier New" w:cs="Courier New"/>
    </w:rPr>
  </w:style>
  <w:style w:type="character" w:customStyle="1" w:styleId="WWCharLFO2LVL3">
    <w:name w:val="WW_CharLFO2LVL3"/>
    <w:qFormat/>
    <w:rsid w:val="005C6923"/>
    <w:rPr>
      <w:rFonts w:ascii="Wingdings" w:hAnsi="Wingdings"/>
    </w:rPr>
  </w:style>
  <w:style w:type="character" w:customStyle="1" w:styleId="WWCharLFO2LVL4">
    <w:name w:val="WW_CharLFO2LVL4"/>
    <w:qFormat/>
    <w:rsid w:val="005C6923"/>
    <w:rPr>
      <w:rFonts w:ascii="Symbol" w:hAnsi="Symbol"/>
    </w:rPr>
  </w:style>
  <w:style w:type="character" w:customStyle="1" w:styleId="WWCharLFO2LVL5">
    <w:name w:val="WW_CharLFO2LVL5"/>
    <w:qFormat/>
    <w:rsid w:val="005C6923"/>
    <w:rPr>
      <w:rFonts w:ascii="Courier New" w:hAnsi="Courier New" w:cs="Courier New"/>
    </w:rPr>
  </w:style>
  <w:style w:type="character" w:customStyle="1" w:styleId="WWCharLFO2LVL6">
    <w:name w:val="WW_CharLFO2LVL6"/>
    <w:qFormat/>
    <w:rsid w:val="005C6923"/>
    <w:rPr>
      <w:rFonts w:ascii="Wingdings" w:hAnsi="Wingdings"/>
    </w:rPr>
  </w:style>
  <w:style w:type="character" w:customStyle="1" w:styleId="WWCharLFO2LVL7">
    <w:name w:val="WW_CharLFO2LVL7"/>
    <w:qFormat/>
    <w:rsid w:val="005C6923"/>
    <w:rPr>
      <w:rFonts w:ascii="Symbol" w:hAnsi="Symbol"/>
    </w:rPr>
  </w:style>
  <w:style w:type="character" w:customStyle="1" w:styleId="WWCharLFO2LVL8">
    <w:name w:val="WW_CharLFO2LVL8"/>
    <w:qFormat/>
    <w:rsid w:val="005C6923"/>
    <w:rPr>
      <w:rFonts w:ascii="Courier New" w:hAnsi="Courier New" w:cs="Courier New"/>
    </w:rPr>
  </w:style>
  <w:style w:type="character" w:customStyle="1" w:styleId="WWCharLFO2LVL9">
    <w:name w:val="WW_CharLFO2LVL9"/>
    <w:qFormat/>
    <w:rsid w:val="005C6923"/>
    <w:rPr>
      <w:rFonts w:ascii="Wingdings" w:hAnsi="Wingdings"/>
    </w:rPr>
  </w:style>
  <w:style w:type="character" w:customStyle="1" w:styleId="WWCharLFO3LVL1">
    <w:name w:val="WW_CharLFO3LVL1"/>
    <w:qFormat/>
    <w:rsid w:val="005C6923"/>
    <w:rPr>
      <w:rFonts w:ascii="Symbol" w:hAnsi="Symbol"/>
    </w:rPr>
  </w:style>
  <w:style w:type="character" w:customStyle="1" w:styleId="WWCharLFO3LVL2">
    <w:name w:val="WW_CharLFO3LVL2"/>
    <w:qFormat/>
    <w:rsid w:val="005C6923"/>
    <w:rPr>
      <w:rFonts w:ascii="Courier New" w:hAnsi="Courier New" w:cs="Courier New"/>
    </w:rPr>
  </w:style>
  <w:style w:type="character" w:customStyle="1" w:styleId="WWCharLFO3LVL3">
    <w:name w:val="WW_CharLFO3LVL3"/>
    <w:qFormat/>
    <w:rsid w:val="005C6923"/>
    <w:rPr>
      <w:rFonts w:ascii="Wingdings" w:hAnsi="Wingdings"/>
    </w:rPr>
  </w:style>
  <w:style w:type="character" w:customStyle="1" w:styleId="WWCharLFO3LVL4">
    <w:name w:val="WW_CharLFO3LVL4"/>
    <w:qFormat/>
    <w:rsid w:val="005C6923"/>
    <w:rPr>
      <w:rFonts w:ascii="Symbol" w:hAnsi="Symbol"/>
    </w:rPr>
  </w:style>
  <w:style w:type="character" w:customStyle="1" w:styleId="WWCharLFO3LVL5">
    <w:name w:val="WW_CharLFO3LVL5"/>
    <w:qFormat/>
    <w:rsid w:val="005C6923"/>
    <w:rPr>
      <w:rFonts w:ascii="Courier New" w:hAnsi="Courier New" w:cs="Courier New"/>
    </w:rPr>
  </w:style>
  <w:style w:type="character" w:customStyle="1" w:styleId="WWCharLFO3LVL6">
    <w:name w:val="WW_CharLFO3LVL6"/>
    <w:qFormat/>
    <w:rsid w:val="005C6923"/>
    <w:rPr>
      <w:rFonts w:ascii="Wingdings" w:hAnsi="Wingdings"/>
    </w:rPr>
  </w:style>
  <w:style w:type="character" w:customStyle="1" w:styleId="WWCharLFO3LVL7">
    <w:name w:val="WW_CharLFO3LVL7"/>
    <w:qFormat/>
    <w:rsid w:val="005C6923"/>
    <w:rPr>
      <w:rFonts w:ascii="Symbol" w:hAnsi="Symbol"/>
    </w:rPr>
  </w:style>
  <w:style w:type="character" w:customStyle="1" w:styleId="WWCharLFO3LVL8">
    <w:name w:val="WW_CharLFO3LVL8"/>
    <w:qFormat/>
    <w:rsid w:val="005C6923"/>
    <w:rPr>
      <w:rFonts w:ascii="Courier New" w:hAnsi="Courier New" w:cs="Courier New"/>
    </w:rPr>
  </w:style>
  <w:style w:type="character" w:customStyle="1" w:styleId="WWCharLFO3LVL9">
    <w:name w:val="WW_CharLFO3LVL9"/>
    <w:qFormat/>
    <w:rsid w:val="005C6923"/>
    <w:rPr>
      <w:rFonts w:ascii="Wingdings" w:hAnsi="Wingdings"/>
    </w:rPr>
  </w:style>
  <w:style w:type="character" w:customStyle="1" w:styleId="WWCharLFO4LVL1">
    <w:name w:val="WW_CharLFO4LVL1"/>
    <w:qFormat/>
    <w:rsid w:val="005C6923"/>
    <w:rPr>
      <w:rFonts w:ascii="Symbol" w:hAnsi="Symbol"/>
      <w:sz w:val="20"/>
    </w:rPr>
  </w:style>
  <w:style w:type="character" w:customStyle="1" w:styleId="WWCharLFO4LVL2">
    <w:name w:val="WW_CharLFO4LVL2"/>
    <w:qFormat/>
    <w:rsid w:val="005C6923"/>
    <w:rPr>
      <w:rFonts w:ascii="Courier New" w:hAnsi="Courier New"/>
      <w:sz w:val="20"/>
    </w:rPr>
  </w:style>
  <w:style w:type="character" w:customStyle="1" w:styleId="WWCharLFO4LVL3">
    <w:name w:val="WW_CharLFO4LVL3"/>
    <w:qFormat/>
    <w:rsid w:val="005C6923"/>
    <w:rPr>
      <w:rFonts w:ascii="Wingdings" w:hAnsi="Wingdings"/>
      <w:sz w:val="20"/>
    </w:rPr>
  </w:style>
  <w:style w:type="character" w:customStyle="1" w:styleId="WWCharLFO4LVL4">
    <w:name w:val="WW_CharLFO4LVL4"/>
    <w:qFormat/>
    <w:rsid w:val="005C6923"/>
    <w:rPr>
      <w:rFonts w:ascii="Wingdings" w:hAnsi="Wingdings"/>
      <w:sz w:val="20"/>
    </w:rPr>
  </w:style>
  <w:style w:type="character" w:customStyle="1" w:styleId="WWCharLFO4LVL5">
    <w:name w:val="WW_CharLFO4LVL5"/>
    <w:qFormat/>
    <w:rsid w:val="005C6923"/>
    <w:rPr>
      <w:rFonts w:ascii="Wingdings" w:hAnsi="Wingdings"/>
      <w:sz w:val="20"/>
    </w:rPr>
  </w:style>
  <w:style w:type="character" w:customStyle="1" w:styleId="WWCharLFO4LVL6">
    <w:name w:val="WW_CharLFO4LVL6"/>
    <w:qFormat/>
    <w:rsid w:val="005C6923"/>
    <w:rPr>
      <w:rFonts w:ascii="Wingdings" w:hAnsi="Wingdings"/>
      <w:sz w:val="20"/>
    </w:rPr>
  </w:style>
  <w:style w:type="character" w:customStyle="1" w:styleId="WWCharLFO4LVL7">
    <w:name w:val="WW_CharLFO4LVL7"/>
    <w:qFormat/>
    <w:rsid w:val="005C6923"/>
    <w:rPr>
      <w:rFonts w:ascii="Wingdings" w:hAnsi="Wingdings"/>
      <w:sz w:val="20"/>
    </w:rPr>
  </w:style>
  <w:style w:type="character" w:customStyle="1" w:styleId="WWCharLFO4LVL8">
    <w:name w:val="WW_CharLFO4LVL8"/>
    <w:qFormat/>
    <w:rsid w:val="005C6923"/>
    <w:rPr>
      <w:rFonts w:ascii="Wingdings" w:hAnsi="Wingdings"/>
      <w:sz w:val="20"/>
    </w:rPr>
  </w:style>
  <w:style w:type="character" w:customStyle="1" w:styleId="WWCharLFO4LVL9">
    <w:name w:val="WW_CharLFO4LVL9"/>
    <w:qFormat/>
    <w:rsid w:val="005C6923"/>
    <w:rPr>
      <w:rFonts w:ascii="Wingdings" w:hAnsi="Wingdings"/>
      <w:sz w:val="20"/>
    </w:rPr>
  </w:style>
  <w:style w:type="character" w:customStyle="1" w:styleId="CITE">
    <w:name w:val="CITE"/>
    <w:qFormat/>
    <w:rsid w:val="005C6923"/>
    <w:rPr>
      <w:i/>
    </w:rPr>
  </w:style>
  <w:style w:type="character" w:customStyle="1" w:styleId="CODE">
    <w:name w:val="CODE"/>
    <w:qFormat/>
    <w:rsid w:val="005C6923"/>
    <w:rPr>
      <w:rFonts w:ascii="Courier New" w:hAnsi="Courier New"/>
      <w:sz w:val="20"/>
    </w:rPr>
  </w:style>
  <w:style w:type="character" w:customStyle="1" w:styleId="HiperlinkVisitado1">
    <w:name w:val="HiperlinkVisitado1"/>
    <w:qFormat/>
    <w:rsid w:val="005C6923"/>
    <w:rPr>
      <w:color w:val="800080"/>
      <w:u w:val="single"/>
    </w:rPr>
  </w:style>
  <w:style w:type="character" w:customStyle="1" w:styleId="Keyboard">
    <w:name w:val="Keyboard"/>
    <w:qFormat/>
    <w:rsid w:val="005C6923"/>
    <w:rPr>
      <w:rFonts w:ascii="Courier New" w:hAnsi="Courier New"/>
      <w:b/>
      <w:sz w:val="20"/>
    </w:rPr>
  </w:style>
  <w:style w:type="character" w:customStyle="1" w:styleId="Sample">
    <w:name w:val="Sample"/>
    <w:qFormat/>
    <w:rsid w:val="005C6923"/>
    <w:rPr>
      <w:rFonts w:ascii="Courier New" w:hAnsi="Courier New"/>
    </w:rPr>
  </w:style>
  <w:style w:type="character" w:styleId="Forte">
    <w:name w:val="Strong"/>
    <w:qFormat/>
    <w:rsid w:val="005C6923"/>
    <w:rPr>
      <w:b/>
    </w:rPr>
  </w:style>
  <w:style w:type="character" w:customStyle="1" w:styleId="Typewriter">
    <w:name w:val="Typewriter"/>
    <w:qFormat/>
    <w:rsid w:val="005C6923"/>
    <w:rPr>
      <w:rFonts w:ascii="Courier New" w:hAnsi="Courier New"/>
      <w:sz w:val="20"/>
    </w:rPr>
  </w:style>
  <w:style w:type="character" w:customStyle="1" w:styleId="HTMLMarkup">
    <w:name w:val="HTML Markup"/>
    <w:qFormat/>
    <w:rsid w:val="005C6923"/>
    <w:rPr>
      <w:vanish/>
      <w:color w:val="FF0000"/>
    </w:rPr>
  </w:style>
  <w:style w:type="character" w:customStyle="1" w:styleId="Comment">
    <w:name w:val="Comment"/>
    <w:qFormat/>
    <w:rsid w:val="005C6923"/>
    <w:rPr>
      <w:vanish/>
    </w:rPr>
  </w:style>
  <w:style w:type="character" w:customStyle="1" w:styleId="Smbolosdenumerao">
    <w:name w:val="Símbolos de numeração"/>
    <w:qFormat/>
    <w:rsid w:val="005C6923"/>
  </w:style>
  <w:style w:type="character" w:customStyle="1" w:styleId="LinkdaInternet">
    <w:name w:val="Link da Internet"/>
    <w:basedOn w:val="Fontepargpadro"/>
    <w:uiPriority w:val="99"/>
    <w:unhideWhenUsed/>
    <w:rsid w:val="00A87C25"/>
    <w:rPr>
      <w:color w:val="0000FF"/>
      <w:u w:val="single"/>
    </w:rPr>
  </w:style>
  <w:style w:type="character" w:customStyle="1" w:styleId="cite-bracket">
    <w:name w:val="cite-bracket"/>
    <w:basedOn w:val="Fontepargpadro"/>
    <w:qFormat/>
    <w:rsid w:val="00A87C25"/>
  </w:style>
  <w:style w:type="character" w:customStyle="1" w:styleId="MarcadoresChar">
    <w:name w:val="Marcadores Char"/>
    <w:basedOn w:val="Fontepargpadro"/>
    <w:link w:val="Marcadores"/>
    <w:qFormat/>
    <w:rsid w:val="001E356B"/>
    <w:rPr>
      <w:rFonts w:ascii="Gadugi" w:eastAsia="Arial" w:hAnsi="Gadugi" w:cs="Arial"/>
      <w:bCs/>
      <w:color w:val="000000"/>
      <w:sz w:val="22"/>
      <w:szCs w:val="22"/>
      <w:lang w:val="pt-PT"/>
    </w:rPr>
  </w:style>
  <w:style w:type="paragraph" w:customStyle="1" w:styleId="Ttulo1">
    <w:name w:val="Título1"/>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LO-Normal"/>
    <w:qFormat/>
    <w:rsid w:val="005C6923"/>
    <w:pPr>
      <w:spacing w:after="120"/>
    </w:pPr>
  </w:style>
  <w:style w:type="paragraph" w:styleId="Lista">
    <w:name w:val="List"/>
    <w:rsid w:val="005C6923"/>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qFormat/>
    <w:rsid w:val="005C6923"/>
    <w:pPr>
      <w:suppressLineNumbers/>
    </w:pPr>
  </w:style>
  <w:style w:type="paragraph" w:styleId="Ttulo">
    <w:name w:val="Title"/>
    <w:basedOn w:val="Normal"/>
    <w:next w:val="Corpodetexto"/>
    <w:qFormat/>
    <w:rsid w:val="005C6923"/>
    <w:pPr>
      <w:keepNext/>
      <w:spacing w:before="240" w:after="120"/>
    </w:pPr>
    <w:rPr>
      <w:rFonts w:ascii="Liberation Sans" w:eastAsia="MS Gothic" w:hAnsi="Liberation Sans" w:cs="Tahoma"/>
      <w:sz w:val="28"/>
      <w:szCs w:val="28"/>
    </w:rPr>
  </w:style>
  <w:style w:type="paragraph" w:customStyle="1" w:styleId="Ttulo11">
    <w:name w:val="Título 11"/>
    <w:next w:val="LO-Normal"/>
    <w:qFormat/>
    <w:rsid w:val="005C6923"/>
    <w:pPr>
      <w:keepNext/>
      <w:tabs>
        <w:tab w:val="left" w:pos="2832"/>
      </w:tabs>
      <w:outlineLvl w:val="0"/>
    </w:pPr>
    <w:rPr>
      <w:b/>
      <w:sz w:val="32"/>
    </w:rPr>
  </w:style>
  <w:style w:type="paragraph" w:customStyle="1" w:styleId="Ttulo21">
    <w:name w:val="Título 21"/>
    <w:next w:val="LO-Normal"/>
    <w:qFormat/>
    <w:rsid w:val="005C6923"/>
    <w:pPr>
      <w:keepNext/>
      <w:tabs>
        <w:tab w:val="left" w:pos="2832"/>
      </w:tabs>
      <w:outlineLvl w:val="1"/>
    </w:pPr>
    <w:rPr>
      <w:sz w:val="24"/>
    </w:rPr>
  </w:style>
  <w:style w:type="paragraph" w:customStyle="1" w:styleId="Legenda1">
    <w:name w:val="Legenda1"/>
    <w:basedOn w:val="LO-Normal"/>
    <w:qFormat/>
    <w:rsid w:val="005C6923"/>
    <w:pPr>
      <w:suppressLineNumbers/>
      <w:spacing w:before="120" w:after="120"/>
    </w:pPr>
    <w:rPr>
      <w:i/>
      <w:iCs/>
      <w:sz w:val="24"/>
      <w:szCs w:val="24"/>
    </w:rPr>
  </w:style>
  <w:style w:type="paragraph" w:customStyle="1" w:styleId="LO-Normal">
    <w:name w:val="LO-Normal"/>
    <w:qFormat/>
    <w:rsid w:val="005C6923"/>
    <w:rPr>
      <w:lang w:eastAsia="ar-SA"/>
    </w:rPr>
  </w:style>
  <w:style w:type="paragraph" w:customStyle="1" w:styleId="Captulo">
    <w:name w:val="Capítulo"/>
    <w:basedOn w:val="LO-Normal"/>
    <w:next w:val="Corpodetexto"/>
    <w:qFormat/>
    <w:rsid w:val="005C6923"/>
    <w:pPr>
      <w:keepNext/>
      <w:spacing w:before="240" w:after="120"/>
    </w:pPr>
    <w:rPr>
      <w:rFonts w:ascii="Arial" w:eastAsia="Tahoma" w:hAnsi="Arial" w:cs="Tahoma"/>
      <w:sz w:val="28"/>
      <w:szCs w:val="28"/>
    </w:rPr>
  </w:style>
  <w:style w:type="paragraph" w:customStyle="1" w:styleId="Legenda4">
    <w:name w:val="Legenda4"/>
    <w:basedOn w:val="LO-Normal"/>
    <w:qFormat/>
    <w:rsid w:val="005C6923"/>
    <w:pPr>
      <w:suppressLineNumbers/>
      <w:spacing w:before="120" w:after="120"/>
    </w:pPr>
    <w:rPr>
      <w:rFonts w:cs="Tahoma"/>
      <w:i/>
      <w:iCs/>
      <w:sz w:val="24"/>
      <w:szCs w:val="24"/>
    </w:rPr>
  </w:style>
  <w:style w:type="paragraph" w:customStyle="1" w:styleId="Legenda3">
    <w:name w:val="Legenda3"/>
    <w:basedOn w:val="LO-Normal"/>
    <w:qFormat/>
    <w:rsid w:val="005C6923"/>
    <w:pPr>
      <w:suppressLineNumbers/>
      <w:spacing w:before="120" w:after="120"/>
    </w:pPr>
    <w:rPr>
      <w:rFonts w:cs="Tahoma"/>
      <w:i/>
      <w:iCs/>
      <w:sz w:val="24"/>
      <w:szCs w:val="24"/>
    </w:rPr>
  </w:style>
  <w:style w:type="paragraph" w:customStyle="1" w:styleId="Legenda2">
    <w:name w:val="Legenda2"/>
    <w:basedOn w:val="LO-Normal"/>
    <w:qFormat/>
    <w:rsid w:val="005C6923"/>
    <w:pPr>
      <w:suppressLineNumbers/>
      <w:spacing w:before="120" w:after="120"/>
    </w:pPr>
    <w:rPr>
      <w:rFonts w:cs="Tahoma"/>
      <w:i/>
      <w:iCs/>
      <w:sz w:val="24"/>
      <w:szCs w:val="24"/>
    </w:rPr>
  </w:style>
  <w:style w:type="paragraph" w:customStyle="1" w:styleId="CabealhoeRodap">
    <w:name w:val="Cabeçalho e Rodapé"/>
    <w:basedOn w:val="Normal"/>
    <w:qFormat/>
  </w:style>
  <w:style w:type="paragraph" w:customStyle="1" w:styleId="Cabealho1">
    <w:name w:val="Cabeçalho1"/>
    <w:basedOn w:val="LO-Normal"/>
    <w:qFormat/>
    <w:rsid w:val="005C6923"/>
    <w:pPr>
      <w:tabs>
        <w:tab w:val="center" w:pos="4419"/>
        <w:tab w:val="right" w:pos="8838"/>
      </w:tabs>
    </w:pPr>
  </w:style>
  <w:style w:type="paragraph" w:customStyle="1" w:styleId="Rodap1">
    <w:name w:val="Rodapé1"/>
    <w:basedOn w:val="LO-Normal"/>
    <w:qFormat/>
    <w:rsid w:val="005C6923"/>
    <w:pPr>
      <w:tabs>
        <w:tab w:val="center" w:pos="4419"/>
        <w:tab w:val="right" w:pos="8838"/>
      </w:tabs>
    </w:pPr>
  </w:style>
  <w:style w:type="paragraph" w:customStyle="1" w:styleId="Contedodoquadro">
    <w:name w:val="Conteúdo do quadro"/>
    <w:basedOn w:val="Normal"/>
    <w:qFormat/>
  </w:style>
  <w:style w:type="paragraph" w:customStyle="1" w:styleId="Contedodatabela">
    <w:name w:val="Conteúdo da tabela"/>
    <w:basedOn w:val="Standard"/>
    <w:qFormat/>
    <w:rsid w:val="00735F59"/>
    <w:pPr>
      <w:widowControl w:val="0"/>
      <w:suppressLineNumbers/>
    </w:pPr>
  </w:style>
  <w:style w:type="paragraph" w:customStyle="1" w:styleId="Ttulodatabela">
    <w:name w:val="Título da tabela"/>
    <w:basedOn w:val="Contedodatabela"/>
    <w:qFormat/>
    <w:rsid w:val="005C6923"/>
    <w:pPr>
      <w:jc w:val="center"/>
    </w:pPr>
    <w:rPr>
      <w:b/>
      <w:bCs/>
    </w:rPr>
  </w:style>
  <w:style w:type="paragraph" w:styleId="Textodebalo">
    <w:name w:val="Balloon Text"/>
    <w:basedOn w:val="LO-Normal"/>
    <w:qFormat/>
    <w:rsid w:val="005C6923"/>
    <w:rPr>
      <w:rFonts w:ascii="Segoe UI" w:hAnsi="Segoe UI" w:cs="Segoe UI"/>
      <w:sz w:val="18"/>
      <w:szCs w:val="18"/>
    </w:rPr>
  </w:style>
  <w:style w:type="paragraph" w:styleId="Subttulo">
    <w:name w:val="Subtitle"/>
    <w:basedOn w:val="Normal"/>
    <w:next w:val="Normal"/>
    <w:qFormat/>
    <w:rsid w:val="005C6923"/>
    <w:pPr>
      <w:keepNext/>
      <w:suppressAutoHyphens/>
      <w:spacing w:before="240" w:after="120"/>
      <w:jc w:val="center"/>
    </w:pPr>
    <w:rPr>
      <w:rFonts w:ascii="Arial" w:eastAsia="Lucida Sans Unicode" w:hAnsi="Arial" w:cs="Tahoma"/>
      <w:i/>
      <w:iCs/>
      <w:sz w:val="28"/>
      <w:szCs w:val="28"/>
    </w:rPr>
  </w:style>
  <w:style w:type="paragraph" w:styleId="Recuodecorpodetexto">
    <w:name w:val="Body Text Indent"/>
    <w:basedOn w:val="Normal"/>
    <w:rsid w:val="005C6923"/>
    <w:pPr>
      <w:ind w:left="420"/>
    </w:pPr>
  </w:style>
  <w:style w:type="paragraph" w:customStyle="1" w:styleId="DefinitionTerm">
    <w:name w:val="Definition Term"/>
    <w:basedOn w:val="Normal"/>
    <w:qFormat/>
    <w:rsid w:val="005C6923"/>
  </w:style>
  <w:style w:type="paragraph" w:customStyle="1" w:styleId="DefinitionList">
    <w:name w:val="Definition List"/>
    <w:basedOn w:val="Normal"/>
    <w:qFormat/>
    <w:rsid w:val="005C6923"/>
    <w:pPr>
      <w:ind w:left="360"/>
    </w:pPr>
  </w:style>
  <w:style w:type="paragraph" w:customStyle="1" w:styleId="H1">
    <w:name w:val="H1"/>
    <w:basedOn w:val="Normal"/>
    <w:qFormat/>
    <w:rsid w:val="005C6923"/>
    <w:pPr>
      <w:keepNext/>
      <w:spacing w:before="100" w:after="100"/>
      <w:outlineLvl w:val="1"/>
    </w:pPr>
    <w:rPr>
      <w:b/>
      <w:kern w:val="2"/>
      <w:sz w:val="48"/>
    </w:rPr>
  </w:style>
  <w:style w:type="paragraph" w:customStyle="1" w:styleId="H2">
    <w:name w:val="H2"/>
    <w:basedOn w:val="Normal"/>
    <w:qFormat/>
    <w:rsid w:val="005C6923"/>
    <w:pPr>
      <w:keepNext/>
      <w:spacing w:before="100" w:after="100"/>
      <w:outlineLvl w:val="2"/>
    </w:pPr>
    <w:rPr>
      <w:b/>
      <w:sz w:val="36"/>
    </w:rPr>
  </w:style>
  <w:style w:type="paragraph" w:customStyle="1" w:styleId="H3">
    <w:name w:val="H3"/>
    <w:basedOn w:val="Normal"/>
    <w:qFormat/>
    <w:rsid w:val="005C6923"/>
    <w:pPr>
      <w:keepNext/>
      <w:spacing w:before="100" w:after="100"/>
      <w:outlineLvl w:val="3"/>
    </w:pPr>
    <w:rPr>
      <w:b/>
      <w:sz w:val="28"/>
    </w:rPr>
  </w:style>
  <w:style w:type="paragraph" w:customStyle="1" w:styleId="H4">
    <w:name w:val="H4"/>
    <w:basedOn w:val="Normal"/>
    <w:qFormat/>
    <w:rsid w:val="005C6923"/>
    <w:pPr>
      <w:keepNext/>
      <w:spacing w:before="100" w:after="100"/>
      <w:outlineLvl w:val="4"/>
    </w:pPr>
    <w:rPr>
      <w:b/>
      <w:sz w:val="24"/>
    </w:rPr>
  </w:style>
  <w:style w:type="paragraph" w:customStyle="1" w:styleId="H5">
    <w:name w:val="H5"/>
    <w:basedOn w:val="Normal"/>
    <w:qFormat/>
    <w:rsid w:val="005C6923"/>
    <w:pPr>
      <w:keepNext/>
      <w:spacing w:before="100" w:after="100"/>
      <w:outlineLvl w:val="5"/>
    </w:pPr>
    <w:rPr>
      <w:b/>
    </w:rPr>
  </w:style>
  <w:style w:type="paragraph" w:customStyle="1" w:styleId="H6">
    <w:name w:val="H6"/>
    <w:basedOn w:val="Normal"/>
    <w:qFormat/>
    <w:rsid w:val="005C6923"/>
    <w:pPr>
      <w:keepNext/>
      <w:spacing w:before="100" w:after="100"/>
      <w:outlineLvl w:val="6"/>
    </w:pPr>
    <w:rPr>
      <w:b/>
      <w:sz w:val="16"/>
    </w:rPr>
  </w:style>
  <w:style w:type="paragraph" w:customStyle="1" w:styleId="Address">
    <w:name w:val="Address"/>
    <w:basedOn w:val="Normal"/>
    <w:qFormat/>
    <w:rsid w:val="005C6923"/>
    <w:rPr>
      <w:i/>
    </w:rPr>
  </w:style>
  <w:style w:type="paragraph" w:customStyle="1" w:styleId="Blockquote">
    <w:name w:val="Blockquote"/>
    <w:basedOn w:val="Normal"/>
    <w:qFormat/>
    <w:rsid w:val="005C6923"/>
    <w:pPr>
      <w:spacing w:before="100" w:after="100"/>
      <w:ind w:left="360" w:right="360"/>
    </w:pPr>
  </w:style>
  <w:style w:type="paragraph" w:customStyle="1" w:styleId="Preformatted">
    <w:name w:val="Preformatted"/>
    <w:basedOn w:val="Normal"/>
    <w:qFormat/>
    <w:rsid w:val="005C692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z-BottomofForm">
    <w:name w:val="z-Bottom of Form"/>
    <w:qFormat/>
    <w:rsid w:val="005C6923"/>
    <w:pPr>
      <w:pBdr>
        <w:top w:val="double" w:sz="2" w:space="0" w:color="000000"/>
      </w:pBdr>
      <w:jc w:val="center"/>
    </w:pPr>
    <w:rPr>
      <w:rFonts w:ascii="Arial" w:eastAsia="Arial" w:hAnsi="Arial" w:cs="Courier New"/>
      <w:vanish/>
      <w:sz w:val="16"/>
      <w:szCs w:val="24"/>
    </w:rPr>
  </w:style>
  <w:style w:type="paragraph" w:customStyle="1" w:styleId="z-TopofForm">
    <w:name w:val="z-Top of Form"/>
    <w:qFormat/>
    <w:rsid w:val="005C6923"/>
    <w:pPr>
      <w:pBdr>
        <w:bottom w:val="double" w:sz="2" w:space="0" w:color="000000"/>
      </w:pBdr>
      <w:jc w:val="center"/>
    </w:pPr>
    <w:rPr>
      <w:rFonts w:ascii="Arial" w:eastAsia="Arial" w:hAnsi="Arial" w:cs="Courier New"/>
      <w:vanish/>
      <w:sz w:val="16"/>
      <w:szCs w:val="24"/>
    </w:rPr>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CabealhoeRodap"/>
  </w:style>
  <w:style w:type="paragraph" w:styleId="Rodap">
    <w:name w:val="footer"/>
    <w:basedOn w:val="CabealhoeRodap"/>
  </w:style>
  <w:style w:type="paragraph" w:styleId="NormalWeb">
    <w:name w:val="Normal (Web)"/>
    <w:basedOn w:val="Normal"/>
    <w:uiPriority w:val="99"/>
    <w:semiHidden/>
    <w:unhideWhenUsed/>
    <w:qFormat/>
    <w:rsid w:val="00A87C25"/>
    <w:pPr>
      <w:spacing w:beforeAutospacing="1" w:afterAutospacing="1"/>
    </w:pPr>
    <w:rPr>
      <w:sz w:val="24"/>
      <w:szCs w:val="24"/>
    </w:rPr>
  </w:style>
  <w:style w:type="paragraph" w:customStyle="1" w:styleId="Marcadores">
    <w:name w:val="Marcadores"/>
    <w:basedOn w:val="PargrafodaLista"/>
    <w:link w:val="MarcadoresChar"/>
    <w:qFormat/>
    <w:rsid w:val="001E356B"/>
    <w:pPr>
      <w:widowControl w:val="0"/>
      <w:numPr>
        <w:numId w:val="1"/>
      </w:numPr>
      <w:spacing w:after="120"/>
      <w:ind w:left="1276" w:right="284" w:hanging="425"/>
      <w:contextualSpacing w:val="0"/>
    </w:pPr>
    <w:rPr>
      <w:rFonts w:ascii="Gadugi" w:eastAsia="Arial" w:hAnsi="Gadugi" w:cs="Arial"/>
      <w:bCs/>
      <w:color w:val="000000"/>
      <w:lang w:val="pt-PT"/>
    </w:rPr>
  </w:style>
  <w:style w:type="paragraph" w:styleId="PargrafodaLista">
    <w:name w:val="List Paragraph"/>
    <w:basedOn w:val="Normal"/>
    <w:uiPriority w:val="34"/>
    <w:qFormat/>
    <w:rsid w:val="001E356B"/>
    <w:pPr>
      <w:ind w:left="720"/>
      <w:contextualSpacing/>
    </w:pPr>
  </w:style>
  <w:style w:type="paragraph" w:customStyle="1" w:styleId="Default">
    <w:name w:val="Default"/>
    <w:qFormat/>
    <w:rsid w:val="00675B6B"/>
    <w:pPr>
      <w:suppressAutoHyphens w:val="0"/>
    </w:pPr>
    <w:rPr>
      <w:rFonts w:ascii="Arial" w:hAnsi="Arial" w:cs="Arial"/>
      <w:color w:val="000000"/>
      <w:sz w:val="24"/>
      <w:szCs w:val="24"/>
    </w:rPr>
  </w:style>
  <w:style w:type="paragraph" w:customStyle="1" w:styleId="Standard">
    <w:name w:val="Standard"/>
    <w:qFormat/>
    <w:rsid w:val="00735F59"/>
    <w:pPr>
      <w:textAlignment w:val="baseline"/>
    </w:pPr>
    <w:rPr>
      <w:rFonts w:ascii="Liberation Serif" w:eastAsia="NSimSun" w:hAnsi="Liberation Serif" w:cs="Arial"/>
      <w:kern w:val="2"/>
      <w:sz w:val="24"/>
      <w:szCs w:val="24"/>
      <w:lang w:eastAsia="zh-CN" w:bidi="hi-IN"/>
    </w:rPr>
  </w:style>
  <w:style w:type="paragraph" w:customStyle="1" w:styleId="Textbody">
    <w:name w:val="Text body"/>
    <w:basedOn w:val="Standard"/>
    <w:qFormat/>
    <w:rsid w:val="00735F59"/>
    <w:pPr>
      <w:spacing w:after="140" w:line="276" w:lineRule="auto"/>
    </w:pPr>
  </w:style>
  <w:style w:type="numbering" w:customStyle="1" w:styleId="WW8Num3">
    <w:name w:val="WW8Num3"/>
    <w:qFormat/>
    <w:rsid w:val="005C6923"/>
  </w:style>
  <w:style w:type="numbering" w:customStyle="1" w:styleId="WW8Num2">
    <w:name w:val="WW8Num2"/>
    <w:qFormat/>
    <w:rsid w:val="005C6923"/>
  </w:style>
  <w:style w:type="table" w:styleId="Tabelacomgrade">
    <w:name w:val="Table Grid"/>
    <w:basedOn w:val="Tabelanormal"/>
    <w:uiPriority w:val="59"/>
    <w:rsid w:val="00C87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foot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3047</Words>
  <Characters>16455</Characters>
  <Application>Microsoft Office Word</Application>
  <DocSecurity>0</DocSecurity>
  <Lines>137</Lines>
  <Paragraphs>38</Paragraphs>
  <ScaleCrop>false</ScaleCrop>
  <Company/>
  <LinksUpToDate>false</LinksUpToDate>
  <CharactersWithSpaces>19464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DEPARTAMENTO DE RECURSOS HUMANOS</dc:title>
  <dc:subject/>
  <dc:creator>CEHOP</dc:creator>
  <dc:description/>
  <cp:lastModifiedBy>Luany Maressa Silva Bispo</cp:lastModifiedBy>
  <cp:revision>35</cp:revision>
  <cp:lastPrinted>2025-11-12T10:31:00Z</cp:lastPrinted>
  <dcterms:created xsi:type="dcterms:W3CDTF">2025-10-28T13:00:00Z</dcterms:created>
  <dcterms:modified xsi:type="dcterms:W3CDTF">2026-01-19T13:08:00Z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coding">
    <vt:lpwstr>utf-8</vt:lpwstr>
  </property>
  <property fmtid="{D5CDD505-2E9C-101B-9397-08002B2CF9AE}" pid="3" name="HTML">
    <vt:bool>true</vt:bool>
  </property>
</Properties>
</file>